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21A0B" w:rsidP="178B58E6" w:rsidRDefault="68B06DD5" w14:paraId="70BA63B7" w14:textId="097F5A0A">
      <w:pPr>
        <w:spacing w:before="240" w:after="240"/>
        <w:jc w:val="center"/>
        <w:rPr>
          <w:rFonts w:ascii="Aptos" w:hAnsi="Aptos" w:eastAsia="Aptos" w:cs="Aptos"/>
          <w:b/>
          <w:bCs/>
          <w:color w:val="000000" w:themeColor="text1"/>
        </w:rPr>
      </w:pPr>
      <w:r w:rsidRPr="178B58E6">
        <w:rPr>
          <w:rFonts w:ascii="Aptos" w:hAnsi="Aptos" w:eastAsia="Aptos" w:cs="Aptos"/>
          <w:b/>
          <w:bCs/>
          <w:color w:val="000000" w:themeColor="text1"/>
        </w:rPr>
        <w:t xml:space="preserve">Acciones del Plan Sífilis: </w:t>
      </w:r>
    </w:p>
    <w:p w:rsidR="00621A0B" w:rsidP="178B58E6" w:rsidRDefault="68B06DD5" w14:paraId="2BD3E058" w14:textId="2706D427">
      <w:pPr>
        <w:spacing w:before="240" w:after="240"/>
        <w:jc w:val="center"/>
        <w:rPr>
          <w:rFonts w:ascii="Aptos" w:hAnsi="Aptos" w:eastAsia="Aptos" w:cs="Aptos"/>
          <w:b/>
          <w:bCs/>
          <w:color w:val="000000" w:themeColor="text1"/>
        </w:rPr>
      </w:pPr>
      <w:r w:rsidRPr="178B58E6">
        <w:rPr>
          <w:rFonts w:ascii="Aptos" w:hAnsi="Aptos" w:eastAsia="Aptos" w:cs="Aptos"/>
          <w:b/>
          <w:bCs/>
          <w:color w:val="000000" w:themeColor="text1"/>
        </w:rPr>
        <w:t>Eje estratégico tratamiento</w:t>
      </w:r>
    </w:p>
    <w:p w:rsidR="00621A0B" w:rsidP="178B58E6" w:rsidRDefault="557E1609" w14:paraId="75C3EE19" w14:textId="12113A8F">
      <w:pPr>
        <w:spacing w:before="240" w:after="240"/>
        <w:jc w:val="both"/>
      </w:pPr>
      <w:r w:rsidRPr="178B58E6">
        <w:rPr>
          <w:rFonts w:ascii="Aptos" w:hAnsi="Aptos" w:eastAsia="Aptos" w:cs="Aptos"/>
          <w:color w:val="000000" w:themeColor="text1"/>
        </w:rPr>
        <w:t xml:space="preserve">Nos encontramos en la fase de desarrollo de estrategias para el </w:t>
      </w:r>
      <w:r w:rsidRPr="178B58E6">
        <w:rPr>
          <w:rFonts w:ascii="Aptos" w:hAnsi="Aptos" w:eastAsia="Aptos" w:cs="Aptos"/>
          <w:b/>
          <w:bCs/>
          <w:color w:val="000000" w:themeColor="text1"/>
        </w:rPr>
        <w:t>tratamiento de la sífilis</w:t>
      </w:r>
      <w:r w:rsidRPr="178B58E6">
        <w:rPr>
          <w:rFonts w:ascii="Aptos" w:hAnsi="Aptos" w:eastAsia="Aptos" w:cs="Aptos"/>
          <w:color w:val="000000" w:themeColor="text1"/>
        </w:rPr>
        <w:t xml:space="preserve">. Para ello, solicitamos su participación en una </w:t>
      </w:r>
      <w:r w:rsidRPr="178B58E6">
        <w:rPr>
          <w:rFonts w:ascii="Aptos" w:hAnsi="Aptos" w:eastAsia="Aptos" w:cs="Aptos"/>
          <w:b/>
          <w:bCs/>
          <w:color w:val="000000" w:themeColor="text1"/>
        </w:rPr>
        <w:t>lluvia de ideas</w:t>
      </w:r>
      <w:r w:rsidRPr="178B58E6">
        <w:rPr>
          <w:rFonts w:ascii="Aptos" w:hAnsi="Aptos" w:eastAsia="Aptos" w:cs="Aptos"/>
          <w:color w:val="000000" w:themeColor="text1"/>
        </w:rPr>
        <w:t xml:space="preserve"> enfocada exclusivamente en </w:t>
      </w:r>
      <w:r w:rsidRPr="178B58E6">
        <w:rPr>
          <w:rFonts w:ascii="Aptos" w:hAnsi="Aptos" w:eastAsia="Aptos" w:cs="Aptos"/>
          <w:b/>
          <w:bCs/>
          <w:color w:val="000000" w:themeColor="text1"/>
        </w:rPr>
        <w:t>acciones de tratamiento</w:t>
      </w:r>
      <w:r w:rsidRPr="178B58E6">
        <w:rPr>
          <w:rFonts w:ascii="Aptos" w:hAnsi="Aptos" w:eastAsia="Aptos" w:cs="Aptos"/>
          <w:color w:val="000000" w:themeColor="text1"/>
        </w:rPr>
        <w:t xml:space="preserve">, excluyendo aspectos de diagnóstico y tamizaje. </w:t>
      </w:r>
    </w:p>
    <w:p w:rsidR="00621A0B" w:rsidP="178B58E6" w:rsidRDefault="557E1609" w14:paraId="3B0D3598" w14:textId="03DD2F40">
      <w:pPr>
        <w:spacing w:before="240" w:after="240"/>
        <w:jc w:val="both"/>
      </w:pPr>
      <w:r w:rsidRPr="178B58E6">
        <w:rPr>
          <w:rFonts w:ascii="Aptos" w:hAnsi="Aptos" w:eastAsia="Aptos" w:cs="Aptos"/>
          <w:b/>
          <w:bCs/>
          <w:color w:val="000000" w:themeColor="text1"/>
        </w:rPr>
        <w:t>Instrucciones:</w:t>
      </w:r>
    </w:p>
    <w:p w:rsidR="00621A0B" w:rsidP="178B58E6" w:rsidRDefault="557E1609" w14:paraId="22EA9EE1" w14:textId="39653CCD">
      <w:p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78B58E6">
        <w:rPr>
          <w:rFonts w:ascii="Aptos" w:hAnsi="Aptos" w:eastAsia="Aptos" w:cs="Aptos"/>
          <w:color w:val="000000" w:themeColor="text1"/>
        </w:rPr>
        <w:t xml:space="preserve">• </w:t>
      </w:r>
      <w:r w:rsidRPr="178B58E6">
        <w:rPr>
          <w:rFonts w:ascii="Aptos" w:hAnsi="Aptos" w:eastAsia="Aptos" w:cs="Aptos"/>
          <w:b/>
          <w:bCs/>
          <w:color w:val="000000" w:themeColor="text1"/>
        </w:rPr>
        <w:t>Formato de las propuestas</w:t>
      </w:r>
      <w:r w:rsidRPr="178B58E6">
        <w:rPr>
          <w:rFonts w:ascii="Aptos" w:hAnsi="Aptos" w:eastAsia="Aptos" w:cs="Aptos"/>
          <w:color w:val="000000" w:themeColor="text1"/>
        </w:rPr>
        <w:t>: Cada idea debe estar redactada en su totalidad, describiendo claramente la acción relacionada con el tratamiento sugerida.</w:t>
      </w:r>
    </w:p>
    <w:p w:rsidR="00621A0B" w:rsidP="178B58E6" w:rsidRDefault="557E1609" w14:paraId="2BF2A7F1" w14:textId="20621F5D">
      <w:pPr>
        <w:spacing w:before="240" w:after="240"/>
        <w:jc w:val="both"/>
      </w:pPr>
      <w:r w:rsidRPr="178B58E6">
        <w:rPr>
          <w:rFonts w:ascii="Aptos" w:hAnsi="Aptos" w:eastAsia="Aptos" w:cs="Aptos"/>
          <w:color w:val="000000" w:themeColor="text1"/>
        </w:rPr>
        <w:t xml:space="preserve">• </w:t>
      </w:r>
      <w:r w:rsidRPr="178B58E6">
        <w:rPr>
          <w:rFonts w:ascii="Aptos" w:hAnsi="Aptos" w:eastAsia="Aptos" w:cs="Aptos"/>
          <w:b/>
          <w:bCs/>
          <w:color w:val="000000" w:themeColor="text1"/>
        </w:rPr>
        <w:t>Énfasis</w:t>
      </w:r>
      <w:r w:rsidRPr="178B58E6">
        <w:rPr>
          <w:rFonts w:ascii="Aptos" w:hAnsi="Aptos" w:eastAsia="Aptos" w:cs="Aptos"/>
          <w:color w:val="000000" w:themeColor="text1"/>
        </w:rPr>
        <w:t>: Centrarse únicamente en intervenciones terapéuticas para la sífilis, evitando mencionar procedimientos de diagnóstico o tamizaje.</w:t>
      </w:r>
    </w:p>
    <w:p w:rsidR="00621A0B" w:rsidP="178B58E6" w:rsidRDefault="557E1609" w14:paraId="1CCEC92A" w14:textId="4B18771A">
      <w:p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78B58E6">
        <w:rPr>
          <w:rFonts w:ascii="Aptos" w:hAnsi="Aptos" w:eastAsia="Aptos" w:cs="Aptos"/>
          <w:color w:val="000000" w:themeColor="text1"/>
        </w:rPr>
        <w:t xml:space="preserve">• </w:t>
      </w:r>
      <w:r w:rsidRPr="178B58E6">
        <w:rPr>
          <w:rFonts w:ascii="Aptos" w:hAnsi="Aptos" w:eastAsia="Aptos" w:cs="Aptos"/>
          <w:b/>
          <w:bCs/>
          <w:color w:val="000000" w:themeColor="text1"/>
        </w:rPr>
        <w:t>Innovación</w:t>
      </w:r>
      <w:r w:rsidRPr="178B58E6">
        <w:rPr>
          <w:rFonts w:ascii="Aptos" w:hAnsi="Aptos" w:eastAsia="Aptos" w:cs="Aptos"/>
          <w:color w:val="000000" w:themeColor="text1"/>
        </w:rPr>
        <w:t xml:space="preserve">: Se alienta a pensar en enfoques novedosos o mejoras a </w:t>
      </w:r>
      <w:r w:rsidRPr="178B58E6" w:rsidR="7569473F">
        <w:rPr>
          <w:rFonts w:ascii="Aptos" w:hAnsi="Aptos" w:eastAsia="Aptos" w:cs="Aptos"/>
          <w:color w:val="000000" w:themeColor="text1"/>
        </w:rPr>
        <w:t xml:space="preserve">estrategias de </w:t>
      </w:r>
      <w:r w:rsidRPr="178B58E6">
        <w:rPr>
          <w:rFonts w:ascii="Aptos" w:hAnsi="Aptos" w:eastAsia="Aptos" w:cs="Aptos"/>
          <w:color w:val="000000" w:themeColor="text1"/>
        </w:rPr>
        <w:t>tratamientos existentes que puedan aumentar la eficacia o accesibilidad.</w:t>
      </w:r>
    </w:p>
    <w:p w:rsidR="00621A0B" w:rsidP="178B58E6" w:rsidRDefault="557E1609" w14:paraId="3C4B19AD" w14:textId="3B15C96F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6E2DF77E">
        <w:rPr>
          <w:rFonts w:ascii="Aptos" w:hAnsi="Aptos" w:eastAsia="Aptos" w:cs="Aptos"/>
          <w:b/>
          <w:bCs/>
          <w:color w:val="000000" w:themeColor="text1"/>
        </w:rPr>
        <w:t>Acciones:</w:t>
      </w:r>
    </w:p>
    <w:p w:rsidR="00621A0B" w:rsidP="178B58E6" w:rsidRDefault="557E1609" w14:paraId="040E0116" w14:textId="331EE41C">
      <w:pPr>
        <w:spacing w:before="240" w:after="240"/>
        <w:jc w:val="both"/>
      </w:pPr>
      <w:r w:rsidRPr="6A8A7296">
        <w:rPr>
          <w:rFonts w:ascii="Aptos" w:hAnsi="Aptos" w:eastAsia="Aptos" w:cs="Aptos"/>
          <w:color w:val="000000" w:themeColor="text1"/>
        </w:rPr>
        <w:t xml:space="preserve">1. </w:t>
      </w:r>
      <w:r w:rsidRPr="6A8A7296">
        <w:rPr>
          <w:rFonts w:ascii="Aptos" w:hAnsi="Aptos" w:eastAsia="Aptos" w:cs="Aptos"/>
          <w:b/>
          <w:bCs/>
          <w:color w:val="000000" w:themeColor="text1"/>
        </w:rPr>
        <w:t>Población general</w:t>
      </w:r>
      <w:r w:rsidRPr="6A8A7296">
        <w:rPr>
          <w:rFonts w:ascii="Aptos" w:hAnsi="Aptos" w:eastAsia="Aptos" w:cs="Aptos"/>
          <w:color w:val="000000" w:themeColor="text1"/>
        </w:rPr>
        <w:t>:</w:t>
      </w:r>
    </w:p>
    <w:p w:rsidR="6710AA7A" w:rsidP="6A8A7296" w:rsidRDefault="6710AA7A" w14:paraId="6A571401" w14:textId="267C1C3C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6A8A7296">
        <w:rPr>
          <w:rFonts w:ascii="Aptos" w:hAnsi="Aptos" w:eastAsia="Aptos" w:cs="Aptos"/>
          <w:b/>
          <w:bCs/>
          <w:color w:val="000000" w:themeColor="text1"/>
        </w:rPr>
        <w:t>Consideraciones previas a</w:t>
      </w:r>
      <w:r w:rsidRPr="6A8A7296" w:rsidR="2930A4C9">
        <w:rPr>
          <w:rFonts w:ascii="Aptos" w:hAnsi="Aptos" w:eastAsia="Aptos" w:cs="Aptos"/>
          <w:b/>
          <w:bCs/>
          <w:color w:val="000000" w:themeColor="text1"/>
        </w:rPr>
        <w:t xml:space="preserve"> garantizar </w:t>
      </w:r>
      <w:r w:rsidRPr="6A8A7296" w:rsidR="4A24322D">
        <w:rPr>
          <w:rFonts w:ascii="Aptos" w:hAnsi="Aptos" w:eastAsia="Aptos" w:cs="Aptos"/>
          <w:b/>
          <w:bCs/>
          <w:color w:val="000000" w:themeColor="text1"/>
        </w:rPr>
        <w:t>manejo integral de pacientes</w:t>
      </w:r>
      <w:r w:rsidRPr="6A8A7296" w:rsidR="2930A4C9">
        <w:rPr>
          <w:rFonts w:ascii="Aptos" w:hAnsi="Aptos" w:eastAsia="Aptos" w:cs="Aptos"/>
          <w:b/>
          <w:bCs/>
          <w:color w:val="000000" w:themeColor="text1"/>
        </w:rPr>
        <w:t>:</w:t>
      </w:r>
    </w:p>
    <w:p w:rsidR="2930A4C9" w:rsidP="6A8A7296" w:rsidRDefault="2930A4C9" w14:paraId="5FCA72F7" w14:textId="2BC6E900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D28E160">
        <w:rPr>
          <w:rFonts w:ascii="Aptos" w:hAnsi="Aptos" w:eastAsia="Aptos" w:cs="Aptos"/>
          <w:color w:val="000000" w:themeColor="text1"/>
        </w:rPr>
        <w:t>Fortalecimiento a los equipos de salud en anamnesis</w:t>
      </w:r>
      <w:r w:rsidRPr="1D28E160" w:rsidR="6FCFF992">
        <w:rPr>
          <w:rFonts w:ascii="Aptos" w:hAnsi="Aptos" w:eastAsia="Aptos" w:cs="Aptos"/>
          <w:color w:val="000000" w:themeColor="text1"/>
        </w:rPr>
        <w:t xml:space="preserve">, valoración </w:t>
      </w:r>
      <w:r w:rsidRPr="1D28E160">
        <w:rPr>
          <w:rFonts w:ascii="Aptos" w:hAnsi="Aptos" w:eastAsia="Aptos" w:cs="Aptos"/>
          <w:color w:val="000000" w:themeColor="text1"/>
        </w:rPr>
        <w:t xml:space="preserve">clínica </w:t>
      </w:r>
      <w:r w:rsidRPr="1D28E160" w:rsidR="44B4634B">
        <w:rPr>
          <w:rFonts w:ascii="Aptos" w:hAnsi="Aptos" w:eastAsia="Aptos" w:cs="Aptos"/>
          <w:color w:val="000000" w:themeColor="text1"/>
        </w:rPr>
        <w:t>y tratamiento</w:t>
      </w:r>
      <w:r w:rsidRPr="1D28E160" w:rsidR="241E8313">
        <w:rPr>
          <w:rFonts w:ascii="Aptos" w:hAnsi="Aptos" w:eastAsia="Aptos" w:cs="Aptos"/>
          <w:color w:val="000000" w:themeColor="text1"/>
        </w:rPr>
        <w:t>, enfoque diferencial y de género</w:t>
      </w:r>
      <w:r w:rsidRPr="1D28E160">
        <w:rPr>
          <w:rFonts w:ascii="Aptos" w:hAnsi="Aptos" w:eastAsia="Aptos" w:cs="Aptos"/>
          <w:color w:val="000000" w:themeColor="text1"/>
        </w:rPr>
        <w:t>.</w:t>
      </w:r>
    </w:p>
    <w:p w:rsidR="2930A4C9" w:rsidP="6A8A7296" w:rsidRDefault="2930A4C9" w14:paraId="2049F964" w14:textId="44BBB9FF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>Definición de rutas de atención (algoritmos) que den cuenta del esquema de tratamiento</w:t>
      </w:r>
      <w:r w:rsidR="00AD37AE">
        <w:rPr>
          <w:rFonts w:ascii="Aptos" w:hAnsi="Aptos" w:eastAsia="Aptos" w:cs="Aptos"/>
          <w:color w:val="000000" w:themeColor="text1"/>
        </w:rPr>
        <w:t xml:space="preserve"> en las IPS</w:t>
      </w:r>
    </w:p>
    <w:p w:rsidRPr="00CE575F" w:rsidR="00CE575F" w:rsidP="00CE575F" w:rsidRDefault="000914E2" w14:paraId="3E45E79A" w14:textId="76CDE6D2">
      <w:pPr>
        <w:pStyle w:val="ListParagraph"/>
        <w:numPr>
          <w:ilvl w:val="0"/>
          <w:numId w:val="3"/>
        </w:numPr>
        <w:spacing w:before="240" w:after="240" w:line="240" w:lineRule="auto"/>
        <w:jc w:val="both"/>
        <w:rPr>
          <w:rFonts w:ascii="Aptos" w:hAnsi="Aptos" w:eastAsia="Aptos" w:cs="Aptos"/>
          <w:color w:val="000000" w:themeColor="text1"/>
        </w:rPr>
      </w:pPr>
      <w:r>
        <w:rPr>
          <w:rFonts w:ascii="Aptos" w:hAnsi="Aptos" w:eastAsia="Aptos" w:cs="Aptos"/>
          <w:color w:val="000000" w:themeColor="text1"/>
        </w:rPr>
        <w:t xml:space="preserve">Propuesta distrital de elaboración de </w:t>
      </w:r>
      <w:r w:rsidRPr="00CE575F" w:rsidR="00CE575F">
        <w:rPr>
          <w:rFonts w:ascii="Aptos" w:hAnsi="Aptos" w:eastAsia="Aptos" w:cs="Aptos"/>
          <w:color w:val="000000" w:themeColor="text1"/>
        </w:rPr>
        <w:t xml:space="preserve">GPC </w:t>
      </w:r>
      <w:r>
        <w:rPr>
          <w:rFonts w:ascii="Aptos" w:hAnsi="Aptos" w:eastAsia="Aptos" w:cs="Aptos"/>
          <w:color w:val="000000" w:themeColor="text1"/>
        </w:rPr>
        <w:t xml:space="preserve">de sífilis en </w:t>
      </w:r>
      <w:r w:rsidR="005A60D9">
        <w:rPr>
          <w:rFonts w:ascii="Aptos" w:hAnsi="Aptos" w:eastAsia="Aptos" w:cs="Aptos"/>
          <w:color w:val="000000" w:themeColor="text1"/>
        </w:rPr>
        <w:t>población</w:t>
      </w:r>
      <w:r>
        <w:rPr>
          <w:rFonts w:ascii="Aptos" w:hAnsi="Aptos" w:eastAsia="Aptos" w:cs="Aptos"/>
          <w:color w:val="000000" w:themeColor="text1"/>
        </w:rPr>
        <w:t xml:space="preserve"> general </w:t>
      </w:r>
      <w:r w:rsidRPr="00CE575F" w:rsidR="00CE575F">
        <w:rPr>
          <w:rFonts w:ascii="Aptos" w:hAnsi="Aptos" w:eastAsia="Aptos" w:cs="Aptos"/>
          <w:color w:val="000000" w:themeColor="text1"/>
        </w:rPr>
        <w:t xml:space="preserve">  </w:t>
      </w:r>
    </w:p>
    <w:p w:rsidR="00F64E1E" w:rsidP="00F64E1E" w:rsidRDefault="00F64E1E" w14:paraId="02BEA4F6" w14:textId="00B53471">
      <w:pPr>
        <w:pStyle w:val="ListParagraph"/>
        <w:numPr>
          <w:ilvl w:val="0"/>
          <w:numId w:val="3"/>
        </w:numPr>
        <w:spacing w:before="240" w:after="240" w:line="240" w:lineRule="auto"/>
        <w:jc w:val="both"/>
        <w:rPr>
          <w:rFonts w:ascii="Aptos" w:hAnsi="Aptos" w:eastAsia="Aptos" w:cs="Aptos"/>
          <w:color w:val="000000" w:themeColor="text1"/>
        </w:rPr>
      </w:pPr>
      <w:r w:rsidRPr="00E40136">
        <w:rPr>
          <w:rFonts w:ascii="Aptos" w:hAnsi="Aptos" w:eastAsia="Aptos" w:cs="Aptos"/>
          <w:color w:val="000000" w:themeColor="text1"/>
        </w:rPr>
        <w:t xml:space="preserve">Alcance normativo emitido para el MSPS para tto a población migrante irregular de la población </w:t>
      </w:r>
      <w:r w:rsidRPr="00E40136" w:rsidR="005A60D9">
        <w:rPr>
          <w:rFonts w:ascii="Aptos" w:hAnsi="Aptos" w:eastAsia="Aptos" w:cs="Aptos"/>
          <w:color w:val="000000" w:themeColor="text1"/>
        </w:rPr>
        <w:t xml:space="preserve">general </w:t>
      </w:r>
      <w:r w:rsidR="005A60D9">
        <w:rPr>
          <w:rFonts w:ascii="Aptos" w:hAnsi="Aptos" w:eastAsia="Aptos" w:cs="Aptos"/>
          <w:color w:val="000000" w:themeColor="text1"/>
        </w:rPr>
        <w:t>(</w:t>
      </w:r>
      <w:r>
        <w:rPr>
          <w:rFonts w:ascii="Aptos" w:hAnsi="Aptos" w:eastAsia="Aptos" w:cs="Aptos"/>
          <w:color w:val="000000" w:themeColor="text1"/>
        </w:rPr>
        <w:t>aseguramiento)</w:t>
      </w:r>
    </w:p>
    <w:p w:rsidR="2930A4C9" w:rsidP="6A8A7296" w:rsidRDefault="2930A4C9" w14:paraId="285B9CFB" w14:textId="300F0B46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 xml:space="preserve">Ejercicios de fortalecimiento técnico con farmaceutas </w:t>
      </w:r>
      <w:r w:rsidR="00487A54">
        <w:rPr>
          <w:rFonts w:ascii="Aptos" w:hAnsi="Aptos" w:eastAsia="Aptos" w:cs="Aptos"/>
          <w:color w:val="000000" w:themeColor="text1"/>
        </w:rPr>
        <w:t>(droguerías</w:t>
      </w:r>
      <w:r w:rsidR="006355E7">
        <w:rPr>
          <w:rFonts w:ascii="Aptos" w:hAnsi="Aptos" w:eastAsia="Aptos" w:cs="Aptos"/>
          <w:color w:val="000000" w:themeColor="text1"/>
        </w:rPr>
        <w:t xml:space="preserve"> y operadores</w:t>
      </w:r>
      <w:r w:rsidR="007D3E11">
        <w:rPr>
          <w:rFonts w:ascii="Aptos" w:hAnsi="Aptos" w:eastAsia="Aptos" w:cs="Aptos"/>
          <w:color w:val="000000" w:themeColor="text1"/>
        </w:rPr>
        <w:t xml:space="preserve"> </w:t>
      </w:r>
      <w:r w:rsidR="00D332B9">
        <w:rPr>
          <w:rFonts w:ascii="Aptos" w:hAnsi="Aptos" w:eastAsia="Aptos" w:cs="Aptos"/>
          <w:color w:val="000000" w:themeColor="text1"/>
        </w:rPr>
        <w:t>desde salud pública)</w:t>
      </w:r>
      <w:r w:rsidR="00487A54">
        <w:rPr>
          <w:rFonts w:ascii="Aptos" w:hAnsi="Aptos" w:eastAsia="Aptos" w:cs="Aptos"/>
          <w:color w:val="000000" w:themeColor="text1"/>
        </w:rPr>
        <w:t xml:space="preserve"> </w:t>
      </w:r>
      <w:r w:rsidRPr="6A8A7296">
        <w:rPr>
          <w:rFonts w:ascii="Aptos" w:hAnsi="Aptos" w:eastAsia="Aptos" w:cs="Aptos"/>
          <w:color w:val="000000" w:themeColor="text1"/>
        </w:rPr>
        <w:t>como primeros respondientes ante las ITS.</w:t>
      </w:r>
    </w:p>
    <w:p w:rsidR="6A8A7296" w:rsidP="6A8A7296" w:rsidRDefault="53025D0E" w14:paraId="7D59A47D" w14:textId="541F9556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2A7D5B59">
        <w:rPr>
          <w:rFonts w:ascii="Aptos" w:hAnsi="Aptos" w:eastAsia="Aptos" w:cs="Aptos"/>
          <w:color w:val="000000" w:themeColor="text1"/>
        </w:rPr>
        <w:t xml:space="preserve">Acuerdo de voluntades entre el prestador y la EAPB para eliminar barreras del suministro del tratamiento y su aplicación </w:t>
      </w:r>
    </w:p>
    <w:p w:rsidR="6A8A7296" w:rsidP="6A8A7296" w:rsidRDefault="41EF6A5E" w14:paraId="22792650" w14:textId="1725AA3D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2A7D5B59">
        <w:rPr>
          <w:rFonts w:ascii="Aptos" w:hAnsi="Aptos" w:eastAsia="Aptos" w:cs="Aptos"/>
          <w:color w:val="000000" w:themeColor="text1"/>
        </w:rPr>
        <w:t xml:space="preserve">Contar con centros de atención para ITS </w:t>
      </w:r>
    </w:p>
    <w:p w:rsidR="6A8A7296" w:rsidP="6A8A7296" w:rsidRDefault="0028388D" w14:paraId="7BF1ED51" w14:textId="42D3780B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>
        <w:rPr>
          <w:rFonts w:ascii="Aptos" w:hAnsi="Aptos" w:eastAsia="Aptos" w:cs="Aptos"/>
          <w:color w:val="000000" w:themeColor="text1"/>
        </w:rPr>
        <w:t>Contar con un s</w:t>
      </w:r>
      <w:r w:rsidRPr="2A7D5B59" w:rsidR="6FED1689">
        <w:rPr>
          <w:rFonts w:ascii="Aptos" w:hAnsi="Aptos" w:eastAsia="Aptos" w:cs="Aptos"/>
          <w:color w:val="000000" w:themeColor="text1"/>
        </w:rPr>
        <w:t>istema</w:t>
      </w:r>
      <w:r w:rsidRPr="2A7D5B59" w:rsidR="53025D0E">
        <w:rPr>
          <w:rFonts w:ascii="Aptos" w:hAnsi="Aptos" w:eastAsia="Aptos" w:cs="Aptos"/>
          <w:color w:val="000000" w:themeColor="text1"/>
        </w:rPr>
        <w:t xml:space="preserve"> </w:t>
      </w:r>
      <w:r w:rsidRPr="2A7D5B59" w:rsidR="4BD4A0CB">
        <w:rPr>
          <w:rFonts w:ascii="Aptos" w:hAnsi="Aptos" w:eastAsia="Aptos" w:cs="Aptos"/>
          <w:color w:val="000000" w:themeColor="text1"/>
        </w:rPr>
        <w:t xml:space="preserve">de información en línea para monitorear el tratamiento </w:t>
      </w:r>
      <w:r w:rsidR="00544AC8">
        <w:rPr>
          <w:rFonts w:ascii="Aptos" w:hAnsi="Aptos" w:eastAsia="Aptos" w:cs="Aptos"/>
          <w:color w:val="000000" w:themeColor="text1"/>
        </w:rPr>
        <w:t xml:space="preserve">(referencia </w:t>
      </w:r>
      <w:r w:rsidRPr="35051E90" w:rsidR="00AA333D">
        <w:rPr>
          <w:rFonts w:ascii="Aptos" w:hAnsi="Aptos" w:eastAsia="Aptos" w:cs="Aptos"/>
          <w:color w:val="000000" w:themeColor="text1"/>
        </w:rPr>
        <w:t>SISETMI</w:t>
      </w:r>
      <w:r w:rsidR="00544AC8">
        <w:rPr>
          <w:rFonts w:ascii="Aptos" w:hAnsi="Aptos" w:eastAsia="Aptos" w:cs="Aptos"/>
          <w:color w:val="000000" w:themeColor="text1"/>
        </w:rPr>
        <w:t>)</w:t>
      </w:r>
      <w:r w:rsidR="0004370E">
        <w:rPr>
          <w:rFonts w:ascii="Aptos" w:hAnsi="Aptos" w:eastAsia="Aptos" w:cs="Aptos"/>
          <w:color w:val="000000" w:themeColor="text1"/>
        </w:rPr>
        <w:t xml:space="preserve"> todas las </w:t>
      </w:r>
      <w:r w:rsidR="006C49EB">
        <w:rPr>
          <w:rFonts w:ascii="Aptos" w:hAnsi="Aptos" w:eastAsia="Aptos" w:cs="Aptos"/>
          <w:color w:val="000000" w:themeColor="text1"/>
        </w:rPr>
        <w:t>áreas salud pública, provisión y TIC</w:t>
      </w:r>
    </w:p>
    <w:p w:rsidR="00505361" w:rsidP="00505361" w:rsidRDefault="00505361" w14:paraId="044DA422" w14:textId="2AF5878E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 xml:space="preserve">Ejercicios de fortalecimiento técnico con </w:t>
      </w:r>
      <w:r w:rsidR="00401306">
        <w:rPr>
          <w:rFonts w:ascii="Aptos" w:hAnsi="Aptos" w:eastAsia="Aptos" w:cs="Aptos"/>
          <w:color w:val="000000" w:themeColor="text1"/>
        </w:rPr>
        <w:t>el centro</w:t>
      </w:r>
      <w:r w:rsidR="00232C6A">
        <w:rPr>
          <w:rFonts w:ascii="Aptos" w:hAnsi="Aptos" w:eastAsia="Aptos" w:cs="Aptos"/>
          <w:color w:val="000000" w:themeColor="text1"/>
        </w:rPr>
        <w:t xml:space="preserve"> </w:t>
      </w:r>
      <w:r w:rsidR="00401306">
        <w:rPr>
          <w:rFonts w:ascii="Aptos" w:hAnsi="Aptos" w:eastAsia="Aptos" w:cs="Aptos"/>
          <w:color w:val="000000" w:themeColor="text1"/>
        </w:rPr>
        <w:t>médicos</w:t>
      </w:r>
      <w:r w:rsidR="007B539A">
        <w:rPr>
          <w:rFonts w:ascii="Aptos" w:hAnsi="Aptos" w:eastAsia="Aptos" w:cs="Aptos"/>
          <w:color w:val="000000" w:themeColor="text1"/>
        </w:rPr>
        <w:t xml:space="preserve"> (barrio)</w:t>
      </w:r>
      <w:r>
        <w:rPr>
          <w:rFonts w:ascii="Aptos" w:hAnsi="Aptos" w:eastAsia="Aptos" w:cs="Aptos"/>
          <w:color w:val="000000" w:themeColor="text1"/>
        </w:rPr>
        <w:t xml:space="preserve"> </w:t>
      </w:r>
      <w:r w:rsidRPr="6A8A7296">
        <w:rPr>
          <w:rFonts w:ascii="Aptos" w:hAnsi="Aptos" w:eastAsia="Aptos" w:cs="Aptos"/>
          <w:color w:val="000000" w:themeColor="text1"/>
        </w:rPr>
        <w:t>como primeros respondientes ante las ITS.</w:t>
      </w:r>
      <w:r w:rsidR="00401306">
        <w:rPr>
          <w:rFonts w:ascii="Aptos" w:hAnsi="Aptos" w:eastAsia="Aptos" w:cs="Aptos"/>
          <w:color w:val="000000" w:themeColor="text1"/>
        </w:rPr>
        <w:t xml:space="preserve"> (inspección, vigilancia y control)</w:t>
      </w:r>
    </w:p>
    <w:p w:rsidRPr="00AB55A7" w:rsidR="00F752C5" w:rsidP="6A8A7296" w:rsidRDefault="008F26A5" w14:paraId="4AFAE5C5" w14:textId="35C2ECC1">
      <w:pPr>
        <w:pStyle w:val="ListParagraph"/>
        <w:numPr>
          <w:ilvl w:val="0"/>
          <w:numId w:val="3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00AB55A7">
        <w:rPr>
          <w:rFonts w:ascii="Aptos" w:hAnsi="Aptos" w:eastAsia="Aptos" w:cs="Aptos"/>
          <w:color w:val="000000" w:themeColor="text1"/>
        </w:rPr>
        <w:t xml:space="preserve">IPS </w:t>
      </w:r>
      <w:r w:rsidRPr="00AB55A7" w:rsidR="00CA2BD1">
        <w:rPr>
          <w:rFonts w:ascii="Aptos" w:hAnsi="Aptos" w:eastAsia="Aptos" w:cs="Aptos"/>
          <w:color w:val="000000" w:themeColor="text1"/>
        </w:rPr>
        <w:t xml:space="preserve">que realicen </w:t>
      </w:r>
      <w:r w:rsidRPr="00AB55A7" w:rsidR="00EF2084">
        <w:rPr>
          <w:rFonts w:ascii="Aptos" w:hAnsi="Aptos" w:eastAsia="Aptos" w:cs="Aptos"/>
          <w:color w:val="000000" w:themeColor="text1"/>
        </w:rPr>
        <w:t xml:space="preserve">atenciones </w:t>
      </w:r>
      <w:r w:rsidRPr="00AB55A7" w:rsidR="00893548">
        <w:rPr>
          <w:rFonts w:ascii="Aptos" w:hAnsi="Aptos" w:eastAsia="Aptos" w:cs="Aptos"/>
          <w:color w:val="000000" w:themeColor="text1"/>
        </w:rPr>
        <w:t xml:space="preserve">tamización y suministro medicamentos </w:t>
      </w:r>
      <w:r w:rsidRPr="00AB55A7" w:rsidR="00F14FD1">
        <w:rPr>
          <w:rFonts w:ascii="Aptos" w:hAnsi="Aptos" w:eastAsia="Aptos" w:cs="Aptos"/>
          <w:color w:val="000000" w:themeColor="text1"/>
        </w:rPr>
        <w:t xml:space="preserve">cuente con la </w:t>
      </w:r>
      <w:r w:rsidRPr="00AB55A7">
        <w:rPr>
          <w:rFonts w:ascii="Aptos" w:hAnsi="Aptos" w:eastAsia="Aptos" w:cs="Aptos"/>
          <w:color w:val="000000" w:themeColor="text1"/>
        </w:rPr>
        <w:t xml:space="preserve">habilitación del servicio de </w:t>
      </w:r>
      <w:r w:rsidRPr="00AB55A7" w:rsidR="004A0B05">
        <w:rPr>
          <w:rFonts w:ascii="Aptos" w:hAnsi="Aptos" w:eastAsia="Aptos" w:cs="Aptos"/>
          <w:color w:val="000000" w:themeColor="text1"/>
        </w:rPr>
        <w:t xml:space="preserve">inyectología. </w:t>
      </w:r>
      <w:r w:rsidRPr="00AB55A7" w:rsidR="00160827">
        <w:rPr>
          <w:rFonts w:ascii="Aptos" w:hAnsi="Aptos" w:eastAsia="Aptos" w:cs="Aptos"/>
          <w:color w:val="000000" w:themeColor="text1"/>
        </w:rPr>
        <w:t xml:space="preserve">En caso de no contar con este servicio habilitado </w:t>
      </w:r>
      <w:r w:rsidR="00AB55A7">
        <w:rPr>
          <w:rFonts w:ascii="Aptos" w:hAnsi="Aptos" w:eastAsia="Aptos" w:cs="Aptos"/>
          <w:color w:val="000000" w:themeColor="text1"/>
        </w:rPr>
        <w:t>g</w:t>
      </w:r>
      <w:r w:rsidRPr="00AB55A7" w:rsidR="00F752C5">
        <w:rPr>
          <w:rFonts w:ascii="Aptos" w:hAnsi="Aptos" w:eastAsia="Aptos" w:cs="Aptos"/>
          <w:color w:val="000000" w:themeColor="text1"/>
        </w:rPr>
        <w:t>arantizar el traslado a la IPS</w:t>
      </w:r>
      <w:r w:rsidRPr="00AB55A7" w:rsidR="00016A8E">
        <w:rPr>
          <w:rFonts w:ascii="Aptos" w:hAnsi="Aptos" w:eastAsia="Aptos" w:cs="Aptos"/>
          <w:color w:val="000000" w:themeColor="text1"/>
        </w:rPr>
        <w:t xml:space="preserve"> </w:t>
      </w:r>
      <w:r w:rsidR="00AB55A7">
        <w:rPr>
          <w:rFonts w:ascii="Aptos" w:hAnsi="Aptos" w:eastAsia="Aptos" w:cs="Aptos"/>
          <w:color w:val="000000" w:themeColor="text1"/>
        </w:rPr>
        <w:t>y asegurar el tratamiento inmediato.</w:t>
      </w:r>
    </w:p>
    <w:p w:rsidR="00304D5F" w:rsidP="00304D5F" w:rsidRDefault="00304D5F" w14:paraId="5057C22A" w14:textId="77777777">
      <w:pPr>
        <w:pStyle w:val="ListParagraph"/>
        <w:numPr>
          <w:ilvl w:val="0"/>
          <w:numId w:val="3"/>
        </w:numPr>
        <w:spacing w:before="240" w:after="240" w:line="240" w:lineRule="auto"/>
        <w:jc w:val="both"/>
        <w:rPr>
          <w:rFonts w:ascii="Aptos" w:hAnsi="Aptos" w:eastAsia="Aptos" w:cs="Aptos"/>
          <w:color w:val="000000" w:themeColor="text1"/>
        </w:rPr>
      </w:pPr>
      <w:r w:rsidRPr="00304D5F">
        <w:rPr>
          <w:rFonts w:ascii="Aptos" w:hAnsi="Aptos" w:eastAsia="Aptos" w:cs="Aptos"/>
          <w:color w:val="000000" w:themeColor="text1"/>
        </w:rPr>
        <w:t xml:space="preserve">Suministro de tto (1ra dosis) en acciones extramurales y primeros niveles de atención.  </w:t>
      </w:r>
    </w:p>
    <w:p w:rsidR="4DEC9BAD" w:rsidP="6A8A7296" w:rsidRDefault="4DEC9BAD" w14:paraId="64CFC0ED" w14:textId="61BEFBCE">
      <w:pPr>
        <w:spacing w:before="240" w:after="240"/>
        <w:jc w:val="both"/>
      </w:pPr>
      <w:r w:rsidRPr="6A8A7296">
        <w:rPr>
          <w:rFonts w:ascii="Aptos" w:hAnsi="Aptos" w:eastAsia="Aptos" w:cs="Aptos"/>
          <w:b/>
          <w:bCs/>
          <w:color w:val="000000" w:themeColor="text1"/>
        </w:rPr>
        <w:t>Características clínicas de la sífilis</w:t>
      </w:r>
      <w:r w:rsidRPr="6A8A7296" w:rsidR="48ED499A">
        <w:rPr>
          <w:rFonts w:ascii="Aptos" w:hAnsi="Aptos" w:eastAsia="Aptos" w:cs="Aptos"/>
          <w:b/>
          <w:bCs/>
          <w:color w:val="000000" w:themeColor="text1"/>
        </w:rPr>
        <w:t>:</w:t>
      </w:r>
    </w:p>
    <w:p w:rsidR="4DEC9BAD" w:rsidP="6A8A7296" w:rsidRDefault="4DEC9BAD" w14:paraId="57B5860F" w14:textId="6272B450">
      <w:pPr>
        <w:spacing w:before="240" w:after="240"/>
        <w:jc w:val="both"/>
      </w:pPr>
      <w:r w:rsidRPr="6A8A7296">
        <w:rPr>
          <w:b/>
          <w:bCs/>
        </w:rPr>
        <w:t>Estadio primario</w:t>
      </w:r>
      <w:r w:rsidRPr="6A8A7296" w:rsidR="6EA47769">
        <w:rPr>
          <w:b/>
          <w:bCs/>
        </w:rPr>
        <w:t xml:space="preserve">: </w:t>
      </w:r>
      <w:r>
        <w:t>Se caracteriza por la aparición de una úlcera indolora (chancro) en el sitio de inoculación, que típicamente sana espontáneamente en semanas.</w:t>
      </w:r>
    </w:p>
    <w:p w:rsidR="4DEC9BAD" w:rsidP="6A8A7296" w:rsidRDefault="4DEC9BAD" w14:paraId="78584BAC" w14:textId="01BC6AF3">
      <w:r w:rsidRPr="6A8A7296">
        <w:rPr>
          <w:b/>
          <w:bCs/>
        </w:rPr>
        <w:t>Estadio secundario</w:t>
      </w:r>
      <w:r w:rsidRPr="6A8A7296" w:rsidR="0960F86C">
        <w:rPr>
          <w:b/>
          <w:bCs/>
        </w:rPr>
        <w:t>:</w:t>
      </w:r>
      <w:r w:rsidR="0960F86C">
        <w:t xml:space="preserve"> </w:t>
      </w:r>
      <w:r>
        <w:t>Puede manifestarse como un exantema cutáneo, lesiones mucosas, linfadenopatías, fiebre y malestar general. Este estadio refleja la diseminación sistémica de la bacteria.</w:t>
      </w:r>
    </w:p>
    <w:p w:rsidR="4DEC9BAD" w:rsidP="6A8A7296" w:rsidRDefault="4DEC9BAD" w14:paraId="4E5B1A52" w14:textId="7EFA7AE1">
      <w:r w:rsidRPr="6A8A7296">
        <w:rPr>
          <w:b/>
          <w:bCs/>
        </w:rPr>
        <w:t>Sífilis latente</w:t>
      </w:r>
      <w:r w:rsidRPr="6A8A7296" w:rsidR="0A9F3D39">
        <w:rPr>
          <w:b/>
          <w:bCs/>
        </w:rPr>
        <w:t>:</w:t>
      </w:r>
      <w:r w:rsidR="0A9F3D39">
        <w:t xml:space="preserve"> </w:t>
      </w:r>
      <w:r>
        <w:t>Es asintomática y se clasifica en temprana (menos de un año desde la infección) o tardía (más de un año).</w:t>
      </w:r>
    </w:p>
    <w:p w:rsidR="4DEC9BAD" w:rsidP="6A8A7296" w:rsidRDefault="4DEC9BAD" w14:paraId="1250C5FD" w14:textId="7C51752A">
      <w:r w:rsidRPr="6A8A7296">
        <w:rPr>
          <w:b/>
          <w:bCs/>
        </w:rPr>
        <w:t>Estadio terciario</w:t>
      </w:r>
      <w:r w:rsidRPr="6A8A7296" w:rsidR="0309C6BE">
        <w:rPr>
          <w:b/>
          <w:bCs/>
        </w:rPr>
        <w:t>:</w:t>
      </w:r>
      <w:r w:rsidR="0309C6BE">
        <w:t xml:space="preserve"> </w:t>
      </w:r>
      <w:r>
        <w:t>Incluye complicaciones graves como gomas sifilíticas, afectación cardiovascular (aortitis) y neurosífilis, que pueden manifestarse décadas después de la infección inicial.</w:t>
      </w:r>
    </w:p>
    <w:p w:rsidR="4DEC9BAD" w:rsidP="6A8A7296" w:rsidRDefault="4DEC9BAD" w14:paraId="16A9AA90" w14:textId="574D1780">
      <w:r w:rsidRPr="6A8A7296">
        <w:rPr>
          <w:b/>
          <w:bCs/>
        </w:rPr>
        <w:t>Sífilis congénita</w:t>
      </w:r>
      <w:r w:rsidRPr="6A8A7296" w:rsidR="21A2B961">
        <w:rPr>
          <w:b/>
          <w:bCs/>
        </w:rPr>
        <w:t xml:space="preserve">: </w:t>
      </w:r>
      <w:r>
        <w:t>Ocurre cuando la infección es transmitida de madre a hijo, resultando en aborto espontáneo, muerte fetal o múltiples complicaciones neonatales como hepatomegalia, sordera y deformidades óseas.</w:t>
      </w:r>
    </w:p>
    <w:p w:rsidR="6A8A7296" w:rsidP="6A8A7296" w:rsidRDefault="6A8A7296" w14:paraId="2F40B1EB" w14:textId="605005D6">
      <w:pPr>
        <w:pStyle w:val="ListParagraph"/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</w:p>
    <w:p w:rsidR="7951E3D6" w:rsidP="6A8A7296" w:rsidRDefault="7951E3D6" w14:paraId="34D8E3D0" w14:textId="77CEA496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6A8A7296">
        <w:rPr>
          <w:rFonts w:ascii="Aptos" w:hAnsi="Aptos" w:eastAsia="Aptos" w:cs="Aptos"/>
          <w:b/>
          <w:bCs/>
          <w:color w:val="000000" w:themeColor="text1"/>
        </w:rPr>
        <w:t xml:space="preserve">Suministro de tratamiento </w:t>
      </w:r>
      <w:r w:rsidRPr="6A8A7296" w:rsidR="7DBBA8B5">
        <w:rPr>
          <w:rFonts w:ascii="Aptos" w:hAnsi="Aptos" w:eastAsia="Aptos" w:cs="Aptos"/>
          <w:b/>
          <w:bCs/>
          <w:color w:val="000000" w:themeColor="text1"/>
        </w:rPr>
        <w:t xml:space="preserve">integral (diagnóstico, tratamiento, consejería y seguimiento) </w:t>
      </w:r>
      <w:r w:rsidRPr="6A8A7296">
        <w:rPr>
          <w:rFonts w:ascii="Aptos" w:hAnsi="Aptos" w:eastAsia="Aptos" w:cs="Aptos"/>
          <w:b/>
          <w:bCs/>
          <w:color w:val="000000" w:themeColor="text1"/>
        </w:rPr>
        <w:t>en ámbito institucional:</w:t>
      </w:r>
    </w:p>
    <w:p w:rsidR="1DDB1E1B" w:rsidP="6A8A7296" w:rsidRDefault="1DDB1E1B" w14:paraId="168CCC76" w14:textId="5F0A58D5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6A8A7296">
        <w:rPr>
          <w:rFonts w:ascii="Aptos" w:hAnsi="Aptos" w:eastAsia="Aptos" w:cs="Aptos"/>
          <w:b/>
          <w:bCs/>
          <w:color w:val="000000" w:themeColor="text1"/>
        </w:rPr>
        <w:t>TRATAMIENTO NO FARMACOLOGICO:</w:t>
      </w:r>
    </w:p>
    <w:p w:rsidR="66584B56" w:rsidP="1D28E160" w:rsidRDefault="66584B56" w14:paraId="1CAB5B38" w14:textId="6CA3E467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D28E160">
        <w:rPr>
          <w:rFonts w:ascii="Aptos" w:hAnsi="Aptos" w:eastAsia="Aptos" w:cs="Aptos"/>
          <w:color w:val="000000" w:themeColor="text1"/>
        </w:rPr>
        <w:t>Educación para la salud publica en ITS</w:t>
      </w:r>
    </w:p>
    <w:p w:rsidR="751C85B5" w:rsidP="6E2DF77E" w:rsidRDefault="751C85B5" w14:paraId="3146C8B7" w14:textId="6BE26B8A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D28E160">
        <w:rPr>
          <w:rFonts w:ascii="Aptos" w:hAnsi="Aptos" w:eastAsia="Aptos" w:cs="Aptos"/>
          <w:color w:val="000000" w:themeColor="text1"/>
        </w:rPr>
        <w:t xml:space="preserve">Posicionamiento de la estrategia de notificación voluntaria de contactos </w:t>
      </w:r>
    </w:p>
    <w:p w:rsidR="73C62323" w:rsidP="2A7D5B59" w:rsidRDefault="73C62323" w14:paraId="25AE6E10" w14:textId="3DF0E576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  <w:highlight w:val="yellow"/>
        </w:rPr>
      </w:pPr>
      <w:r w:rsidRPr="2A7D5B59">
        <w:rPr>
          <w:rFonts w:ascii="Aptos" w:hAnsi="Aptos" w:eastAsia="Aptos" w:cs="Aptos"/>
          <w:color w:val="000000" w:themeColor="text1"/>
        </w:rPr>
        <w:t>Eliminar barreras de administración del tratamiento, por miedo a una reacción adversa (no realiza la aplicación porque media una prueba de sensibilidad)</w:t>
      </w:r>
    </w:p>
    <w:p w:rsidR="3B9087CC" w:rsidP="2A7D5B59" w:rsidRDefault="3B9087CC" w14:paraId="5AD178B7" w14:textId="1F9A8E2E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2A7D5B59">
        <w:rPr>
          <w:rFonts w:ascii="Aptos" w:hAnsi="Aptos" w:eastAsia="Aptos" w:cs="Aptos"/>
          <w:color w:val="000000" w:themeColor="text1"/>
        </w:rPr>
        <w:t>Sensibilización en el miedo de la aplicación de la penicilina (miedo al dolor del medicamento)</w:t>
      </w:r>
    </w:p>
    <w:p w:rsidR="2A7D5B59" w:rsidP="00787F0E" w:rsidRDefault="2A7D5B59" w14:paraId="6E4950E2" w14:textId="493D2DE5">
      <w:pPr>
        <w:pStyle w:val="ListParagraph"/>
        <w:spacing w:before="240" w:after="240"/>
        <w:jc w:val="both"/>
        <w:rPr>
          <w:rFonts w:ascii="Aptos" w:hAnsi="Aptos" w:eastAsia="Aptos" w:cs="Aptos"/>
          <w:color w:val="000000" w:themeColor="text1"/>
        </w:rPr>
      </w:pPr>
    </w:p>
    <w:p w:rsidR="6A8A7296" w:rsidP="6A8A7296" w:rsidRDefault="6A8A7296" w14:paraId="0DE7498D" w14:textId="59D0DEA6">
      <w:pPr>
        <w:pStyle w:val="ListParagraph"/>
        <w:spacing w:before="240" w:after="240"/>
        <w:jc w:val="both"/>
        <w:rPr>
          <w:rFonts w:ascii="Aptos" w:hAnsi="Aptos" w:eastAsia="Aptos" w:cs="Aptos"/>
          <w:color w:val="000000" w:themeColor="text1"/>
        </w:rPr>
      </w:pPr>
    </w:p>
    <w:p w:rsidR="0A2C6A38" w:rsidP="6A8A7296" w:rsidRDefault="0A2C6A38" w14:paraId="5DC6D663" w14:textId="234BD94C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1D28E160">
        <w:rPr>
          <w:rFonts w:ascii="Aptos" w:hAnsi="Aptos" w:eastAsia="Aptos" w:cs="Aptos"/>
          <w:b/>
          <w:bCs/>
          <w:color w:val="000000" w:themeColor="text1"/>
        </w:rPr>
        <w:t>TRATAMIENTO FARMACOLOGICO</w:t>
      </w:r>
      <w:r w:rsidRPr="1D28E160" w:rsidR="3819B19F">
        <w:rPr>
          <w:rFonts w:ascii="Aptos" w:hAnsi="Aptos" w:eastAsia="Aptos" w:cs="Aptos"/>
          <w:b/>
          <w:bCs/>
          <w:color w:val="000000" w:themeColor="text1"/>
        </w:rPr>
        <w:t>:</w:t>
      </w:r>
    </w:p>
    <w:p w:rsidR="4F3A8A53" w:rsidP="1D28E160" w:rsidRDefault="4F3A8A53" w14:paraId="01939470" w14:textId="290A0744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D28E160">
        <w:rPr>
          <w:rFonts w:ascii="Aptos" w:hAnsi="Aptos" w:eastAsia="Aptos" w:cs="Aptos"/>
          <w:color w:val="000000" w:themeColor="text1"/>
        </w:rPr>
        <w:t xml:space="preserve">Suministro de tratamiento en prestador primario </w:t>
      </w:r>
    </w:p>
    <w:p w:rsidR="4F3A8A53" w:rsidP="1D28E160" w:rsidRDefault="4F3A8A53" w14:paraId="457504C1" w14:textId="10B02FEF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D28E160">
        <w:rPr>
          <w:rFonts w:ascii="Aptos" w:hAnsi="Aptos" w:eastAsia="Aptos" w:cs="Aptos"/>
          <w:color w:val="000000" w:themeColor="text1"/>
        </w:rPr>
        <w:t>Suministro de tratamiento a contactos del caso índice sin interponer el requerimiento de pruebas de tamizaje (tratamiento expedito) de los contactos sexuales de los últimos 60 días y éste se acompañará de una consulta a estos contactos.</w:t>
      </w:r>
    </w:p>
    <w:p w:rsidR="4F3A8A53" w:rsidP="1D28E160" w:rsidRDefault="4F3A8A53" w14:paraId="232FAE86" w14:textId="701C7494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1D28E160">
        <w:rPr>
          <w:rFonts w:ascii="Aptos" w:hAnsi="Aptos" w:eastAsia="Aptos" w:cs="Aptos"/>
          <w:color w:val="000000" w:themeColor="text1"/>
          <w:highlight w:val="yellow"/>
        </w:rPr>
        <w:t>Definición de estrategias que permitan suministro de tto a población migrante irregular.</w:t>
      </w:r>
    </w:p>
    <w:p w:rsidR="1D28E160" w:rsidP="1D28E160" w:rsidRDefault="1D28E160" w14:paraId="2C149E67" w14:textId="640DFD3B">
      <w:pPr>
        <w:pStyle w:val="ListParagraph"/>
        <w:spacing w:before="240" w:after="240"/>
        <w:ind w:left="0"/>
        <w:jc w:val="both"/>
        <w:rPr>
          <w:rFonts w:ascii="Aptos" w:hAnsi="Aptos" w:eastAsia="Aptos" w:cs="Aptos"/>
          <w:color w:val="000000" w:themeColor="text1"/>
        </w:rPr>
      </w:pPr>
    </w:p>
    <w:tbl>
      <w:tblPr>
        <w:tblStyle w:val="TableGrid"/>
        <w:tblW w:w="0" w:type="auto"/>
        <w:tblLayout w:type="fixed"/>
        <w:tblLook w:val="06A0" w:firstRow="1" w:lastRow="0" w:firstColumn="1" w:lastColumn="0" w:noHBand="1" w:noVBand="1"/>
      </w:tblPr>
      <w:tblGrid>
        <w:gridCol w:w="3005"/>
        <w:gridCol w:w="3005"/>
        <w:gridCol w:w="3005"/>
      </w:tblGrid>
      <w:tr w:rsidR="1D28E160" w:rsidTr="1D28E160" w14:paraId="0BDDA46F" w14:textId="77777777">
        <w:trPr>
          <w:trHeight w:val="300"/>
        </w:trPr>
        <w:tc>
          <w:tcPr>
            <w:tcW w:w="3005" w:type="dxa"/>
          </w:tcPr>
          <w:p w:rsidR="6081BE9C" w:rsidP="1D28E160" w:rsidRDefault="6081BE9C" w14:paraId="35BDFBBA" w14:textId="0A2A6094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  <w:r w:rsidRPr="1D28E160">
              <w:rPr>
                <w:rFonts w:ascii="Aptos" w:hAnsi="Aptos" w:eastAsia="Aptos" w:cs="Aptos"/>
                <w:color w:val="000000" w:themeColor="text1"/>
              </w:rPr>
              <w:t>Estadío</w:t>
            </w:r>
          </w:p>
        </w:tc>
        <w:tc>
          <w:tcPr>
            <w:tcW w:w="3005" w:type="dxa"/>
          </w:tcPr>
          <w:p w:rsidR="6081BE9C" w:rsidP="1D28E160" w:rsidRDefault="6081BE9C" w14:paraId="0F4F19E7" w14:textId="67B2942B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  <w:r w:rsidRPr="1D28E160">
              <w:rPr>
                <w:rFonts w:ascii="Aptos" w:hAnsi="Aptos" w:eastAsia="Aptos" w:cs="Aptos"/>
                <w:color w:val="000000" w:themeColor="text1"/>
              </w:rPr>
              <w:t>Tratamiento de elección</w:t>
            </w:r>
          </w:p>
        </w:tc>
        <w:tc>
          <w:tcPr>
            <w:tcW w:w="3005" w:type="dxa"/>
          </w:tcPr>
          <w:p w:rsidR="6081BE9C" w:rsidP="1D28E160" w:rsidRDefault="6081BE9C" w14:paraId="119138D8" w14:textId="76E01A00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  <w:r w:rsidRPr="1D28E160">
              <w:rPr>
                <w:rFonts w:ascii="Aptos" w:hAnsi="Aptos" w:eastAsia="Aptos" w:cs="Aptos"/>
                <w:color w:val="000000" w:themeColor="text1"/>
              </w:rPr>
              <w:t>Alternativa</w:t>
            </w:r>
          </w:p>
        </w:tc>
      </w:tr>
      <w:tr w:rsidR="1D28E160" w:rsidTr="1D28E160" w14:paraId="4436ADEB" w14:textId="77777777">
        <w:trPr>
          <w:trHeight w:val="300"/>
        </w:trPr>
        <w:tc>
          <w:tcPr>
            <w:tcW w:w="3005" w:type="dxa"/>
          </w:tcPr>
          <w:p w:rsidR="6081BE9C" w:rsidP="1D28E160" w:rsidRDefault="6081BE9C" w14:paraId="694C3A0F" w14:textId="344093A8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  <w:r w:rsidRPr="1D28E160">
              <w:rPr>
                <w:rFonts w:ascii="Aptos" w:hAnsi="Aptos" w:eastAsia="Aptos" w:cs="Aptos"/>
                <w:color w:val="000000" w:themeColor="text1"/>
              </w:rPr>
              <w:t>Sifilis precoz:</w:t>
            </w:r>
          </w:p>
          <w:p w:rsidR="1D28E160" w:rsidP="1D28E160" w:rsidRDefault="1D28E160" w14:paraId="1073FA40" w14:textId="0909D80B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  <w:tc>
          <w:tcPr>
            <w:tcW w:w="3005" w:type="dxa"/>
          </w:tcPr>
          <w:p w:rsidR="4C394F9F" w:rsidP="1D28E160" w:rsidRDefault="4C394F9F" w14:paraId="7D8FFBF8" w14:textId="6FBD003D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  <w:r w:rsidRPr="1D28E160">
              <w:rPr>
                <w:rFonts w:ascii="Aptos" w:hAnsi="Aptos" w:eastAsia="Aptos" w:cs="Aptos"/>
                <w:color w:val="000000" w:themeColor="text1"/>
              </w:rPr>
              <w:t>p</w:t>
            </w:r>
            <w:r w:rsidRPr="1D28E160" w:rsidR="28AEB134">
              <w:rPr>
                <w:rFonts w:ascii="Aptos" w:hAnsi="Aptos" w:eastAsia="Aptos" w:cs="Aptos"/>
                <w:color w:val="000000" w:themeColor="text1"/>
              </w:rPr>
              <w:t>enicilina G Benzatínica 2.400.000 UI dosis única intramuscular</w:t>
            </w:r>
          </w:p>
        </w:tc>
        <w:tc>
          <w:tcPr>
            <w:tcW w:w="3005" w:type="dxa"/>
          </w:tcPr>
          <w:p w:rsidR="1D28E160" w:rsidP="1D28E160" w:rsidRDefault="1D28E160" w14:paraId="278DD695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</w:tr>
      <w:tr w:rsidR="1D28E160" w:rsidTr="1D28E160" w14:paraId="69C0484C" w14:textId="77777777">
        <w:trPr>
          <w:trHeight w:val="300"/>
        </w:trPr>
        <w:tc>
          <w:tcPr>
            <w:tcW w:w="3005" w:type="dxa"/>
          </w:tcPr>
          <w:p w:rsidR="1D28E160" w:rsidP="1D28E160" w:rsidRDefault="1D28E160" w14:paraId="31A5FBD7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  <w:tc>
          <w:tcPr>
            <w:tcW w:w="3005" w:type="dxa"/>
          </w:tcPr>
          <w:p w:rsidR="1D28E160" w:rsidP="1D28E160" w:rsidRDefault="1D28E160" w14:paraId="431035AA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  <w:tc>
          <w:tcPr>
            <w:tcW w:w="3005" w:type="dxa"/>
          </w:tcPr>
          <w:p w:rsidR="1D28E160" w:rsidP="1D28E160" w:rsidRDefault="1D28E160" w14:paraId="7283B400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</w:tr>
      <w:tr w:rsidR="1D28E160" w:rsidTr="1D28E160" w14:paraId="0091ED5B" w14:textId="77777777">
        <w:trPr>
          <w:trHeight w:val="300"/>
        </w:trPr>
        <w:tc>
          <w:tcPr>
            <w:tcW w:w="3005" w:type="dxa"/>
          </w:tcPr>
          <w:p w:rsidR="1D28E160" w:rsidP="1D28E160" w:rsidRDefault="1D28E160" w14:paraId="435600E6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  <w:tc>
          <w:tcPr>
            <w:tcW w:w="3005" w:type="dxa"/>
          </w:tcPr>
          <w:p w:rsidR="1D28E160" w:rsidP="1D28E160" w:rsidRDefault="1D28E160" w14:paraId="1A33D158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  <w:tc>
          <w:tcPr>
            <w:tcW w:w="3005" w:type="dxa"/>
          </w:tcPr>
          <w:p w:rsidR="1D28E160" w:rsidP="1D28E160" w:rsidRDefault="1D28E160" w14:paraId="60DDA273" w14:textId="5BDBE131">
            <w:pPr>
              <w:pStyle w:val="ListParagraph"/>
              <w:ind w:left="0"/>
              <w:rPr>
                <w:rFonts w:ascii="Aptos" w:hAnsi="Aptos" w:eastAsia="Aptos" w:cs="Aptos"/>
                <w:color w:val="000000" w:themeColor="text1"/>
              </w:rPr>
            </w:pPr>
          </w:p>
        </w:tc>
      </w:tr>
    </w:tbl>
    <w:p w:rsidR="1D28E160" w:rsidP="1D28E160" w:rsidRDefault="1D28E160" w14:paraId="685528D2" w14:textId="0BAC18A8">
      <w:pPr>
        <w:pStyle w:val="ListParagraph"/>
        <w:spacing w:before="240" w:after="240"/>
        <w:ind w:left="0"/>
        <w:jc w:val="both"/>
        <w:rPr>
          <w:rFonts w:ascii="Aptos" w:hAnsi="Aptos" w:eastAsia="Aptos" w:cs="Aptos"/>
          <w:color w:val="000000" w:themeColor="text1"/>
        </w:rPr>
      </w:pPr>
    </w:p>
    <w:p w:rsidR="7F28E01B" w:rsidP="6A8A7296" w:rsidRDefault="7F28E01B" w14:paraId="708F1871" w14:textId="25CC2BC5">
      <w:p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 xml:space="preserve">Solo en casos de alergia documentada a la penicilina se utilizará Doxiciclina 100 mg vía oral dos veces al día por 14 días. Sumado al anterior, uno de los siguientes: </w:t>
      </w:r>
    </w:p>
    <w:p w:rsidR="7F28E01B" w:rsidP="6A8A7296" w:rsidRDefault="7F28E01B" w14:paraId="4E5EFAE4" w14:textId="6E5395C5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 xml:space="preserve">Cuando se sospeche de infección por Virus del Herpes Simple adicionar Aciclovir 200 mg vía oral 5 veces al día por 6 días. </w:t>
      </w:r>
    </w:p>
    <w:p w:rsidR="7F28E01B" w:rsidP="6A8A7296" w:rsidRDefault="7F28E01B" w14:paraId="389C7827" w14:textId="42D8395B">
      <w:pPr>
        <w:pStyle w:val="ListParagraph"/>
        <w:numPr>
          <w:ilvl w:val="0"/>
          <w:numId w:val="2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>Cuando se sospeche infección por linfogranuloma venéreo y granuloma inguinal se adicionará Azitromicina 1 gramo vía oral una vez a la semana por 3 semanas o doxiciclina 100 mg vía oral, 2 veces al día por 21 días. (Nivel de Evidencia Muy baja)</w:t>
      </w:r>
    </w:p>
    <w:p w:rsidR="68FC0086" w:rsidP="6A8A7296" w:rsidRDefault="68FC0086" w14:paraId="1D2B66EF" w14:textId="3A310A00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6A8A7296">
        <w:rPr>
          <w:rFonts w:ascii="Aptos" w:hAnsi="Aptos" w:eastAsia="Aptos" w:cs="Aptos"/>
          <w:b/>
          <w:bCs/>
          <w:color w:val="000000" w:themeColor="text1"/>
        </w:rPr>
        <w:t>Suministro de tratamiento en entorno hogar:</w:t>
      </w:r>
    </w:p>
    <w:p w:rsidR="68FC0086" w:rsidP="6A8A7296" w:rsidRDefault="68FC0086" w14:paraId="775D3844" w14:textId="3C6EA303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A8A7296">
        <w:rPr>
          <w:rFonts w:ascii="Aptos" w:hAnsi="Aptos" w:eastAsia="Aptos" w:cs="Aptos"/>
          <w:color w:val="000000" w:themeColor="text1"/>
        </w:rPr>
        <w:t>Suministro de tratamiento por parte de equipos básicos de salud en entorno hogar</w:t>
      </w:r>
    </w:p>
    <w:p w:rsidR="00ED7851" w:rsidP="6A8A7296" w:rsidRDefault="00ED7851" w14:paraId="76ECAE35" w14:textId="09190679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>
        <w:rPr>
          <w:rFonts w:ascii="Aptos" w:hAnsi="Aptos" w:eastAsia="Aptos" w:cs="Aptos"/>
          <w:color w:val="000000" w:themeColor="text1"/>
        </w:rPr>
        <w:t>Educación para la salud pública</w:t>
      </w:r>
    </w:p>
    <w:p w:rsidR="00621A0B" w:rsidP="178B58E6" w:rsidRDefault="00621A0B" w14:paraId="3792B47A" w14:textId="2F07961E">
      <w:pPr>
        <w:spacing w:before="240" w:after="240"/>
        <w:jc w:val="both"/>
        <w:rPr>
          <w:rFonts w:ascii="Aptos" w:hAnsi="Aptos" w:eastAsia="Aptos" w:cs="Aptos"/>
          <w:color w:val="000000" w:themeColor="text1"/>
        </w:rPr>
      </w:pPr>
    </w:p>
    <w:p w:rsidR="00621A0B" w:rsidP="178B58E6" w:rsidRDefault="557E1609" w14:paraId="5C1A07E2" w14:textId="5F505DB4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  <w:r w:rsidRPr="6E2DF77E">
        <w:rPr>
          <w:rFonts w:ascii="Aptos" w:hAnsi="Aptos" w:eastAsia="Aptos" w:cs="Aptos"/>
          <w:color w:val="000000" w:themeColor="text1"/>
        </w:rPr>
        <w:t xml:space="preserve">2. </w:t>
      </w:r>
      <w:r w:rsidRPr="6E2DF77E">
        <w:rPr>
          <w:rFonts w:ascii="Aptos" w:hAnsi="Aptos" w:eastAsia="Aptos" w:cs="Aptos"/>
          <w:b/>
          <w:bCs/>
          <w:color w:val="000000" w:themeColor="text1"/>
        </w:rPr>
        <w:t xml:space="preserve">Población </w:t>
      </w:r>
      <w:r w:rsidRPr="6E2DF77E" w:rsidR="7DBD04E6">
        <w:rPr>
          <w:rFonts w:ascii="Aptos" w:hAnsi="Aptos" w:eastAsia="Aptos" w:cs="Aptos"/>
          <w:b/>
          <w:bCs/>
          <w:color w:val="000000" w:themeColor="text1"/>
        </w:rPr>
        <w:t>materno infantil:</w:t>
      </w:r>
    </w:p>
    <w:p w:rsidR="00203338" w:rsidP="178B58E6" w:rsidRDefault="00203338" w14:paraId="04F79571" w14:textId="2144FBC2">
      <w:pPr>
        <w:spacing w:before="240" w:after="240"/>
        <w:jc w:val="both"/>
        <w:rPr>
          <w:rFonts w:ascii="Aptos" w:hAnsi="Aptos" w:eastAsia="Aptos" w:cs="Aptos"/>
          <w:b w:val="1"/>
          <w:bCs w:val="1"/>
          <w:color w:val="000000" w:themeColor="text1"/>
        </w:rPr>
      </w:pPr>
      <w:r w:rsidRPr="01C0A047" w:rsidR="00203338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En el marco </w:t>
      </w:r>
      <w:r w:rsidRPr="01C0A047" w:rsidR="00850BF9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>de la GPC en el distrito se viene realizando</w:t>
      </w:r>
      <w:r w:rsidRPr="01C0A047" w:rsidR="003A3500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estas acciones</w:t>
      </w:r>
      <w:r w:rsidRPr="01C0A047" w:rsidR="00850BF9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>,</w:t>
      </w:r>
      <w:r w:rsidRPr="01C0A047" w:rsidR="003A3500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por lo que se propone continuar con</w:t>
      </w:r>
      <w:r w:rsidRPr="01C0A047" w:rsidR="00850BF9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</w:t>
      </w:r>
      <w:r w:rsidRPr="01C0A047" w:rsidR="0B160627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>fortalecimiento de</w:t>
      </w:r>
      <w:r w:rsidRPr="01C0A047" w:rsidR="003A3500">
        <w:rPr>
          <w:rFonts w:ascii="Aptos" w:hAnsi="Aptos" w:eastAsia="Aptos" w:cs="Aptos"/>
          <w:b w:val="1"/>
          <w:bCs w:val="1"/>
          <w:color w:val="000000" w:themeColor="text1" w:themeTint="FF" w:themeShade="FF"/>
        </w:rPr>
        <w:t xml:space="preserve"> estas:</w:t>
      </w:r>
    </w:p>
    <w:p w:rsidR="178B58E6" w:rsidP="6E2DF77E" w:rsidRDefault="3B7AB2DC" w14:paraId="5857B962" w14:textId="6BE26B8A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E2DF77E">
        <w:rPr>
          <w:rFonts w:ascii="Aptos" w:hAnsi="Aptos" w:eastAsia="Aptos" w:cs="Aptos"/>
          <w:color w:val="000000" w:themeColor="text1"/>
        </w:rPr>
        <w:t xml:space="preserve">Posicionamiento de la estrategia de notificación voluntaria de contactos </w:t>
      </w:r>
    </w:p>
    <w:p w:rsidR="178B58E6" w:rsidP="6E2DF77E" w:rsidRDefault="3B7AB2DC" w14:paraId="4CF3B3EA" w14:textId="602FEA6B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6E2DF77E">
        <w:rPr>
          <w:rFonts w:ascii="Aptos" w:hAnsi="Aptos" w:eastAsia="Aptos" w:cs="Aptos"/>
          <w:color w:val="000000" w:themeColor="text1"/>
        </w:rPr>
        <w:t>Suministro de tratamiento a contactos del caso índice sin interponer el requerimiento de pruebas de tamizaje</w:t>
      </w:r>
      <w:r w:rsidR="00B25899">
        <w:rPr>
          <w:rFonts w:ascii="Aptos" w:hAnsi="Aptos" w:eastAsia="Aptos" w:cs="Aptos"/>
          <w:color w:val="000000" w:themeColor="text1"/>
        </w:rPr>
        <w:t xml:space="preserve"> (se hace actualmente)</w:t>
      </w:r>
    </w:p>
    <w:p w:rsidR="178B58E6" w:rsidP="6E2DF77E" w:rsidRDefault="3560CA9D" w14:paraId="42BC1823" w14:textId="30AF8640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2A7D5B59">
        <w:rPr>
          <w:rFonts w:ascii="Aptos" w:hAnsi="Aptos" w:eastAsia="Aptos" w:cs="Aptos"/>
          <w:color w:val="000000" w:themeColor="text1"/>
        </w:rPr>
        <w:t>Garantizar</w:t>
      </w:r>
      <w:r w:rsidRPr="2A7D5B59" w:rsidR="6126D8DF">
        <w:rPr>
          <w:rFonts w:ascii="Aptos" w:hAnsi="Aptos" w:eastAsia="Aptos" w:cs="Aptos"/>
          <w:color w:val="000000" w:themeColor="text1"/>
        </w:rPr>
        <w:t xml:space="preserve"> esquema de tratamiento adecuado antes de</w:t>
      </w:r>
      <w:r w:rsidRPr="2A7D5B59" w:rsidR="4A5C6BA3">
        <w:rPr>
          <w:rFonts w:ascii="Aptos" w:hAnsi="Aptos" w:eastAsia="Aptos" w:cs="Aptos"/>
          <w:color w:val="000000" w:themeColor="text1"/>
        </w:rPr>
        <w:t xml:space="preserve"> 30 días de</w:t>
      </w:r>
      <w:r w:rsidRPr="2A7D5B59" w:rsidR="6126D8DF">
        <w:rPr>
          <w:rFonts w:ascii="Aptos" w:hAnsi="Aptos" w:eastAsia="Aptos" w:cs="Aptos"/>
          <w:color w:val="000000" w:themeColor="text1"/>
        </w:rPr>
        <w:t xml:space="preserve">l parto para prevención de sífilis </w:t>
      </w:r>
      <w:r w:rsidRPr="2A7D5B59" w:rsidR="4C28D8F9">
        <w:rPr>
          <w:rFonts w:ascii="Aptos" w:hAnsi="Aptos" w:eastAsia="Aptos" w:cs="Aptos"/>
          <w:color w:val="000000" w:themeColor="text1"/>
        </w:rPr>
        <w:t>congénita</w:t>
      </w:r>
      <w:r w:rsidRPr="2A7D5B59" w:rsidR="6126D8DF">
        <w:rPr>
          <w:rFonts w:ascii="Aptos" w:hAnsi="Aptos" w:eastAsia="Aptos" w:cs="Aptos"/>
          <w:color w:val="000000" w:themeColor="text1"/>
        </w:rPr>
        <w:t xml:space="preserve">. </w:t>
      </w:r>
    </w:p>
    <w:p w:rsidR="178B58E6" w:rsidP="6E2DF77E" w:rsidRDefault="6126D8DF" w14:paraId="39874ADE" w14:textId="63492E94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2A7D5B59">
        <w:rPr>
          <w:rFonts w:ascii="Aptos" w:hAnsi="Aptos" w:eastAsia="Aptos" w:cs="Aptos"/>
          <w:color w:val="000000" w:themeColor="text1"/>
        </w:rPr>
        <w:t xml:space="preserve">Seguimiento a </w:t>
      </w:r>
      <w:r w:rsidRPr="2A7D5B59" w:rsidR="6D16CDE2">
        <w:rPr>
          <w:rFonts w:ascii="Aptos" w:hAnsi="Aptos" w:eastAsia="Aptos" w:cs="Aptos"/>
          <w:color w:val="000000" w:themeColor="text1"/>
        </w:rPr>
        <w:t>recién</w:t>
      </w:r>
      <w:r w:rsidRPr="2A7D5B59">
        <w:rPr>
          <w:rFonts w:ascii="Aptos" w:hAnsi="Aptos" w:eastAsia="Aptos" w:cs="Aptos"/>
          <w:color w:val="000000" w:themeColor="text1"/>
        </w:rPr>
        <w:t xml:space="preserve"> nacidos de madres con </w:t>
      </w:r>
      <w:r w:rsidRPr="2A7D5B59" w:rsidR="564E4CD1">
        <w:rPr>
          <w:rFonts w:ascii="Aptos" w:hAnsi="Aptos" w:eastAsia="Aptos" w:cs="Aptos"/>
          <w:color w:val="000000" w:themeColor="text1"/>
        </w:rPr>
        <w:t>diagnóstico</w:t>
      </w:r>
      <w:r w:rsidRPr="2A7D5B59">
        <w:rPr>
          <w:rFonts w:ascii="Aptos" w:hAnsi="Aptos" w:eastAsia="Aptos" w:cs="Aptos"/>
          <w:color w:val="000000" w:themeColor="text1"/>
        </w:rPr>
        <w:t xml:space="preserve"> de </w:t>
      </w:r>
      <w:r w:rsidRPr="2A7D5B59" w:rsidR="35CBEB8D">
        <w:rPr>
          <w:rFonts w:ascii="Aptos" w:hAnsi="Aptos" w:eastAsia="Aptos" w:cs="Aptos"/>
          <w:color w:val="000000" w:themeColor="text1"/>
        </w:rPr>
        <w:t>sífilis</w:t>
      </w:r>
      <w:r w:rsidRPr="2A7D5B59">
        <w:rPr>
          <w:rFonts w:ascii="Aptos" w:hAnsi="Aptos" w:eastAsia="Aptos" w:cs="Aptos"/>
          <w:color w:val="000000" w:themeColor="text1"/>
        </w:rPr>
        <w:t xml:space="preserve"> gestaciona</w:t>
      </w:r>
      <w:r w:rsidR="0007424E">
        <w:rPr>
          <w:rFonts w:ascii="Aptos" w:hAnsi="Aptos" w:eastAsia="Aptos" w:cs="Aptos"/>
          <w:color w:val="000000" w:themeColor="text1"/>
        </w:rPr>
        <w:t>l</w:t>
      </w:r>
      <w:r w:rsidRPr="2A7D5B59">
        <w:rPr>
          <w:rFonts w:ascii="Aptos" w:hAnsi="Aptos" w:eastAsia="Aptos" w:cs="Aptos"/>
          <w:color w:val="000000" w:themeColor="text1"/>
        </w:rPr>
        <w:t xml:space="preserve">. </w:t>
      </w:r>
    </w:p>
    <w:p w:rsidR="75C66D94" w:rsidP="2A7D5B59" w:rsidRDefault="7F8647E1" w14:paraId="7E2CD344" w14:textId="18467893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Disposición de tratamiento en la IPS de atención primaria, sin realizar procesos administrativos</w:t>
      </w:r>
    </w:p>
    <w:p w:rsidR="75C66D94" w:rsidP="2A7D5B59" w:rsidRDefault="75C66D94" w14:paraId="60EF3709" w14:textId="0CFF6EB2">
      <w:pPr>
        <w:pStyle w:val="ListParagraph"/>
        <w:numPr>
          <w:ilvl w:val="0"/>
          <w:numId w:val="4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Fortalecimiento en la definición de reinfección y tratamiento para la sífilis gestacional</w:t>
      </w:r>
    </w:p>
    <w:p w:rsidR="2A7D5B59" w:rsidP="35051E90" w:rsidRDefault="13989D73" w14:paraId="276174BD" w14:textId="57B1FBAF">
      <w:p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APORTES PORVISION DE SERVICIOS</w:t>
      </w:r>
    </w:p>
    <w:p w:rsidR="6334218C" w:rsidP="5CD46075" w:rsidRDefault="6334218C" w14:paraId="7EA96429" w14:textId="111A51B7">
      <w:pPr>
        <w:spacing w:before="240" w:after="240"/>
        <w:jc w:val="both"/>
      </w:pPr>
      <w:r w:rsidRPr="5CD46075">
        <w:rPr>
          <w:rFonts w:ascii="Aptos" w:hAnsi="Aptos" w:eastAsia="Aptos" w:cs="Aptos"/>
          <w:color w:val="000000" w:themeColor="text1"/>
        </w:rPr>
        <w:t>NUEVAS PROPUESTA</w:t>
      </w:r>
    </w:p>
    <w:p w:rsidR="13989D73" w:rsidP="35051E90" w:rsidRDefault="13989D73" w14:paraId="6E8834B7" w14:textId="1A6F2285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Elaborar memofichas de bolsillo para los profesionales de la salud, con los algoritmos y tratamiento para sífilis gestacional</w:t>
      </w:r>
      <w:r w:rsidRPr="573B1D83" w:rsidR="658A3274">
        <w:rPr>
          <w:rFonts w:ascii="Aptos" w:hAnsi="Aptos" w:eastAsia="Aptos" w:cs="Aptos"/>
          <w:color w:val="000000" w:themeColor="text1"/>
        </w:rPr>
        <w:t>.</w:t>
      </w:r>
      <w:r w:rsidRPr="041E007A" w:rsidR="658A3274">
        <w:rPr>
          <w:rFonts w:ascii="Aptos" w:hAnsi="Aptos" w:eastAsia="Aptos" w:cs="Aptos"/>
          <w:color w:val="000000" w:themeColor="text1"/>
        </w:rPr>
        <w:t xml:space="preserve"> </w:t>
      </w:r>
      <w:r w:rsidRPr="32979D62" w:rsidR="658A3274">
        <w:rPr>
          <w:rFonts w:ascii="Aptos" w:hAnsi="Aptos" w:eastAsia="Aptos" w:cs="Aptos"/>
          <w:color w:val="000000" w:themeColor="text1"/>
        </w:rPr>
        <w:t xml:space="preserve">A continuación se presenta </w:t>
      </w:r>
      <w:r w:rsidRPr="56BD2567" w:rsidR="658A3274">
        <w:rPr>
          <w:rFonts w:ascii="Aptos" w:hAnsi="Aptos" w:eastAsia="Aptos" w:cs="Aptos"/>
          <w:color w:val="000000" w:themeColor="text1"/>
        </w:rPr>
        <w:t xml:space="preserve">material </w:t>
      </w:r>
      <w:r w:rsidRPr="377469D0" w:rsidR="658A3274">
        <w:rPr>
          <w:rFonts w:ascii="Aptos" w:hAnsi="Aptos" w:eastAsia="Aptos" w:cs="Aptos"/>
          <w:color w:val="000000" w:themeColor="text1"/>
        </w:rPr>
        <w:t xml:space="preserve">educativo </w:t>
      </w:r>
      <w:r w:rsidRPr="13342E01" w:rsidR="658A3274">
        <w:rPr>
          <w:rFonts w:ascii="Aptos" w:hAnsi="Aptos" w:eastAsia="Aptos" w:cs="Aptos"/>
          <w:color w:val="000000" w:themeColor="text1"/>
        </w:rPr>
        <w:t xml:space="preserve">dirigido a los </w:t>
      </w:r>
      <w:r w:rsidRPr="51F8B962" w:rsidR="658A3274">
        <w:rPr>
          <w:rFonts w:ascii="Aptos" w:hAnsi="Aptos" w:eastAsia="Aptos" w:cs="Aptos"/>
          <w:color w:val="000000" w:themeColor="text1"/>
        </w:rPr>
        <w:t xml:space="preserve">profesionales para </w:t>
      </w:r>
      <w:r w:rsidRPr="31C052AC" w:rsidR="658A3274">
        <w:rPr>
          <w:rFonts w:ascii="Aptos" w:hAnsi="Aptos" w:eastAsia="Aptos" w:cs="Aptos"/>
          <w:color w:val="000000" w:themeColor="text1"/>
        </w:rPr>
        <w:t xml:space="preserve">adaptación por </w:t>
      </w:r>
      <w:r w:rsidRPr="118B4A64" w:rsidR="658A3274">
        <w:rPr>
          <w:rFonts w:ascii="Aptos" w:hAnsi="Aptos" w:eastAsia="Aptos" w:cs="Aptos"/>
          <w:color w:val="000000" w:themeColor="text1"/>
        </w:rPr>
        <w:t xml:space="preserve">parte de la </w:t>
      </w:r>
      <w:r w:rsidRPr="4E7E3A60" w:rsidR="658A3274">
        <w:rPr>
          <w:rFonts w:ascii="Aptos" w:hAnsi="Aptos" w:eastAsia="Aptos" w:cs="Aptos"/>
          <w:color w:val="000000" w:themeColor="text1"/>
        </w:rPr>
        <w:t>SDS</w:t>
      </w:r>
      <w:r w:rsidRPr="4205A2C4" w:rsidR="658A3274">
        <w:rPr>
          <w:rFonts w:ascii="Aptos" w:hAnsi="Aptos" w:eastAsia="Aptos" w:cs="Aptos"/>
          <w:color w:val="000000" w:themeColor="text1"/>
        </w:rPr>
        <w:t>:</w:t>
      </w:r>
    </w:p>
    <w:p w:rsidR="0BA3920C" w:rsidP="35051E90" w:rsidRDefault="0BA3920C" w14:paraId="34A3FEE9" w14:textId="3CBB1521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color w:val="201F1E"/>
          <w:sz w:val="22"/>
          <w:szCs w:val="22"/>
        </w:rPr>
        <w:t>Link rotafolio</w:t>
      </w:r>
      <w:r>
        <w:br/>
      </w:r>
      <w:hyperlink r:id="rId5">
        <w:r w:rsidRPr="35051E90">
          <w:rPr>
            <w:rStyle w:val="Hyperlink"/>
            <w:color w:val="0000FF"/>
          </w:rPr>
          <w:t xml:space="preserve"> https://www.minsalud.gov.co/sites/rid/Lists/BibliotecaDigital/RIDE/VS/PP/ET/rotafolio-etmi-plus-embarazo-saludable-2021.pdf</w:t>
        </w:r>
      </w:hyperlink>
    </w:p>
    <w:p w:rsidR="0BA3920C" w:rsidP="35051E90" w:rsidRDefault="0BA3920C" w14:paraId="7A7C9E53" w14:textId="77BDC5D5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color w:val="000000" w:themeColor="text1"/>
        </w:rPr>
      </w:pPr>
      <w:r w:rsidRPr="35051E90">
        <w:rPr>
          <w:rFonts w:ascii="Segoe UI" w:hAnsi="Segoe UI" w:eastAsia="Segoe UI" w:cs="Segoe UI"/>
          <w:color w:val="201F1E"/>
        </w:rPr>
        <w:t>Link plegables</w:t>
      </w:r>
      <w:r>
        <w:br/>
      </w:r>
      <w:hyperlink r:id="rId6">
        <w:r w:rsidRPr="35051E90">
          <w:rPr>
            <w:rStyle w:val="Hyperlink"/>
            <w:color w:val="0000FF"/>
          </w:rPr>
          <w:t>https://www.minsalud.gov.co/sites/rid/Lists/BibliotecaDigital/RIDE/VS/PP/ET/plegable1-etmi-plus.pdf</w:t>
        </w:r>
        <w:r>
          <w:br/>
        </w:r>
      </w:hyperlink>
      <w:hyperlink r:id="rId7">
        <w:r w:rsidRPr="35051E90">
          <w:rPr>
            <w:rStyle w:val="Hyperlink"/>
            <w:rFonts w:ascii="Segoe UI" w:hAnsi="Segoe UI" w:eastAsia="Segoe UI" w:cs="Segoe UI"/>
            <w:color w:val="0000FF"/>
          </w:rPr>
          <w:t>https://www.minsalud.gov.co/sites/rid/Lists/BibliotecaDigital/RIDE/VS/PP/ET/plegable2-etmi-plus.pdf</w:t>
        </w:r>
        <w:r>
          <w:br/>
        </w:r>
      </w:hyperlink>
    </w:p>
    <w:p w:rsidR="0BA3920C" w:rsidP="35051E90" w:rsidRDefault="0BA3920C" w14:paraId="324E82CB" w14:textId="22B0D9FC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color w:val="000000" w:themeColor="text1"/>
        </w:rPr>
      </w:pPr>
      <w:r w:rsidRPr="35051E90">
        <w:rPr>
          <w:color w:val="000000" w:themeColor="text1"/>
        </w:rPr>
        <w:t xml:space="preserve">Link memofichas </w:t>
      </w:r>
    </w:p>
    <w:p w:rsidR="0BA3920C" w:rsidP="35051E90" w:rsidRDefault="0BA3920C" w14:paraId="568D58B9" w14:textId="6728FC70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</w:pPr>
      <w:hyperlink r:id="rId8">
        <w:r w:rsidRPr="35051E90">
          <w:rPr>
            <w:rStyle w:val="Hyperlink"/>
            <w:color w:val="0000FF"/>
          </w:rPr>
          <w:t>https://www.minsalud.gov.co/sites/rid/Lists/BibliotecaDigital/RIDE/VS/PP/ET/memo-fichas-etmi-plus.pdf</w:t>
        </w:r>
      </w:hyperlink>
    </w:p>
    <w:p w:rsidR="0BA3920C" w:rsidP="35051E90" w:rsidRDefault="0BA3920C" w14:paraId="77E31FFE" w14:textId="1EFE44E5">
      <w:pPr>
        <w:pStyle w:val="ListParagraph"/>
        <w:shd w:val="clear" w:color="auto" w:fill="FFFFFF" w:themeFill="background1"/>
        <w:spacing w:after="0"/>
        <w:rPr>
          <w:color w:val="000000" w:themeColor="text1"/>
        </w:rPr>
      </w:pPr>
      <w:r w:rsidRPr="35051E90">
        <w:rPr>
          <w:color w:val="000000" w:themeColor="text1"/>
        </w:rPr>
        <w:t xml:space="preserve"> </w:t>
      </w:r>
    </w:p>
    <w:p w:rsidR="0BA3920C" w:rsidP="35051E90" w:rsidRDefault="0BA3920C" w14:paraId="78B3B28D" w14:textId="7FD2D834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color w:val="000000" w:themeColor="text1"/>
        </w:rPr>
      </w:pPr>
      <w:r w:rsidRPr="35051E90">
        <w:rPr>
          <w:color w:val="000000" w:themeColor="text1"/>
        </w:rPr>
        <w:t xml:space="preserve">Link infografía </w:t>
      </w:r>
    </w:p>
    <w:p w:rsidR="0BA3920C" w:rsidP="35051E90" w:rsidRDefault="0BA3920C" w14:paraId="66C1FC45" w14:textId="49337344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</w:pPr>
      <w:hyperlink r:id="rId9">
        <w:r w:rsidRPr="35051E90">
          <w:rPr>
            <w:rStyle w:val="Hyperlink"/>
            <w:color w:val="0000FF"/>
          </w:rPr>
          <w:t>https://www.minsalud.gov.co/sites/rid/Lists/BibliotecaDigital/RIDE/VS/PP/ET/infografia-web-etmi-plus.pdf</w:t>
        </w:r>
      </w:hyperlink>
    </w:p>
    <w:p w:rsidR="0BA3920C" w:rsidP="35051E90" w:rsidRDefault="0BA3920C" w14:paraId="372166EE" w14:textId="7959183A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</w:pPr>
      <w:hyperlink r:id="rId10">
        <w:r w:rsidRPr="35051E90">
          <w:rPr>
            <w:rStyle w:val="Hyperlink"/>
            <w:color w:val="0000FF"/>
          </w:rPr>
          <w:t>https://www.minsalud.gov.co/sites/rid/Lists/BibliotecaDigital/RIDE/VS/PP/ET/infografia-etmi-plus.pdf</w:t>
        </w:r>
      </w:hyperlink>
    </w:p>
    <w:p w:rsidR="13989D73" w:rsidP="35051E90" w:rsidRDefault="13989D73" w14:paraId="07FDA60A" w14:textId="570E7F6F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Finalizar con el desarrollo tecnológico del aplicativo SISETMI el cual se propuso desde el año 2020 que permite conocer el historial de la gestante, sus contactos sexuales y recién nacido desde tamizaje</w:t>
      </w:r>
      <w:r w:rsidRPr="35051E90" w:rsidR="18E46DC4">
        <w:rPr>
          <w:rFonts w:ascii="Aptos" w:hAnsi="Aptos" w:eastAsia="Aptos" w:cs="Aptos"/>
          <w:color w:val="000000" w:themeColor="text1"/>
        </w:rPr>
        <w:t>, tratamiento hasta los seguimientos serológicos.</w:t>
      </w:r>
    </w:p>
    <w:p w:rsidR="59A6DC36" w:rsidP="5885259D" w:rsidRDefault="59A6DC36" w14:paraId="676BDBE2" w14:textId="41A83111">
      <w:pPr>
        <w:pStyle w:val="ListParagraph"/>
        <w:numPr>
          <w:ilvl w:val="0"/>
          <w:numId w:val="1"/>
        </w:numPr>
        <w:spacing w:before="240" w:after="240"/>
        <w:jc w:val="both"/>
      </w:pPr>
      <w:r>
        <w:t>C</w:t>
      </w:r>
      <w:r w:rsidR="18E46DC4">
        <w:t>ada caso diagnosticado de sífilis gestacional sea identificado y seguido por todos los componentes de la atención que incluye la articulación de E</w:t>
      </w:r>
      <w:r w:rsidR="084D4627">
        <w:t xml:space="preserve">quipos Básicos Extramurales-EBE, EPS </w:t>
      </w:r>
      <w:r w:rsidR="18E46DC4">
        <w:t>para su seguimiento por el componente de vivienda</w:t>
      </w:r>
    </w:p>
    <w:p w:rsidR="5CC1DCEE" w:rsidP="35051E90" w:rsidRDefault="5CC1DCEE" w14:paraId="2D4C546D" w14:textId="00838239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En los casos donde se evidencie baja adherencia por parte de la gestante y sus</w:t>
      </w:r>
      <w:r w:rsidRPr="35051E90" w:rsidR="355D34D3">
        <w:rPr>
          <w:rFonts w:ascii="Aptos" w:hAnsi="Aptos" w:eastAsia="Aptos" w:cs="Aptos"/>
          <w:color w:val="000000" w:themeColor="text1"/>
        </w:rPr>
        <w:t xml:space="preserve"> contactos sexuales garantizar tratamiento en domicilio por profesional de enfermería de los EBE</w:t>
      </w:r>
    </w:p>
    <w:p w:rsidR="248FFEA6" w:rsidP="35051E90" w:rsidRDefault="248FFEA6" w14:paraId="0EB3417E" w14:textId="7A4E0A42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5885259D">
        <w:rPr>
          <w:rFonts w:ascii="Aptos" w:hAnsi="Aptos" w:eastAsia="Aptos" w:cs="Aptos"/>
          <w:color w:val="000000" w:themeColor="text1"/>
        </w:rPr>
        <w:t xml:space="preserve">Incluir en el plan de comunicaciones Distrital </w:t>
      </w:r>
      <w:r w:rsidRPr="5885259D" w:rsidR="17B44E17">
        <w:rPr>
          <w:rFonts w:ascii="Aptos" w:hAnsi="Aptos" w:eastAsia="Aptos" w:cs="Aptos"/>
          <w:color w:val="000000" w:themeColor="text1"/>
        </w:rPr>
        <w:t xml:space="preserve">(masivo) </w:t>
      </w:r>
      <w:r w:rsidRPr="5885259D">
        <w:rPr>
          <w:rFonts w:ascii="Aptos" w:hAnsi="Aptos" w:eastAsia="Aptos" w:cs="Aptos"/>
          <w:color w:val="000000" w:themeColor="text1"/>
        </w:rPr>
        <w:t>como temática la importancia del tratamiento en la</w:t>
      </w:r>
      <w:r w:rsidRPr="5885259D" w:rsidR="653E45B3">
        <w:rPr>
          <w:rFonts w:ascii="Aptos" w:hAnsi="Aptos" w:eastAsia="Aptos" w:cs="Aptos"/>
          <w:color w:val="000000" w:themeColor="text1"/>
        </w:rPr>
        <w:t>s</w:t>
      </w:r>
      <w:r w:rsidRPr="5885259D">
        <w:rPr>
          <w:rFonts w:ascii="Aptos" w:hAnsi="Aptos" w:eastAsia="Aptos" w:cs="Aptos"/>
          <w:color w:val="000000" w:themeColor="text1"/>
        </w:rPr>
        <w:t xml:space="preserve"> gestantes y sus contactos sexuales como prevención de la </w:t>
      </w:r>
      <w:r w:rsidRPr="5885259D" w:rsidR="4F4C05AB">
        <w:rPr>
          <w:rFonts w:ascii="Aptos" w:hAnsi="Aptos" w:eastAsia="Aptos" w:cs="Aptos"/>
          <w:color w:val="000000" w:themeColor="text1"/>
        </w:rPr>
        <w:t>sífilis</w:t>
      </w:r>
      <w:r w:rsidRPr="5885259D">
        <w:rPr>
          <w:rFonts w:ascii="Aptos" w:hAnsi="Aptos" w:eastAsia="Aptos" w:cs="Aptos"/>
          <w:color w:val="000000" w:themeColor="text1"/>
        </w:rPr>
        <w:t xml:space="preserve"> congénita</w:t>
      </w:r>
    </w:p>
    <w:p w:rsidR="24C84DA1" w:rsidP="1B56D691" w:rsidRDefault="24C84DA1" w14:paraId="4F73B773" w14:textId="7C539FB8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5885259D">
        <w:rPr>
          <w:rFonts w:ascii="Aptos" w:hAnsi="Aptos" w:eastAsia="Aptos" w:cs="Aptos"/>
          <w:color w:val="000000" w:themeColor="text1"/>
        </w:rPr>
        <w:t xml:space="preserve">Fortalecimiento a </w:t>
      </w:r>
      <w:r w:rsidRPr="5885259D" w:rsidR="6B2345FA">
        <w:rPr>
          <w:rFonts w:ascii="Aptos" w:hAnsi="Aptos" w:eastAsia="Aptos" w:cs="Aptos"/>
          <w:color w:val="000000" w:themeColor="text1"/>
        </w:rPr>
        <w:t xml:space="preserve">farmaceutas </w:t>
      </w:r>
      <w:r w:rsidRPr="5885259D" w:rsidR="3B9D1CD1">
        <w:rPr>
          <w:rFonts w:ascii="Aptos" w:hAnsi="Aptos" w:eastAsia="Aptos" w:cs="Aptos"/>
          <w:color w:val="000000" w:themeColor="text1"/>
        </w:rPr>
        <w:t>(Droguerías)</w:t>
      </w:r>
      <w:r w:rsidRPr="5885259D">
        <w:rPr>
          <w:rFonts w:ascii="Aptos" w:hAnsi="Aptos" w:eastAsia="Aptos" w:cs="Aptos"/>
          <w:color w:val="000000" w:themeColor="text1"/>
        </w:rPr>
        <w:t xml:space="preserve"> en el tratamiento seguro en caso de que la gestante asista a estos lugares.</w:t>
      </w:r>
    </w:p>
    <w:p w:rsidR="24C84DA1" w:rsidP="1B56D691" w:rsidRDefault="24C84DA1" w14:paraId="51A58B7F" w14:textId="73E2B21C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5885259D">
        <w:rPr>
          <w:rFonts w:ascii="Aptos" w:hAnsi="Aptos" w:eastAsia="Aptos" w:cs="Aptos"/>
          <w:color w:val="000000" w:themeColor="text1"/>
        </w:rPr>
        <w:t>Actualización de guía de práctica clínica para la atención integral en sífilis gestacional y congénita</w:t>
      </w:r>
      <w:r w:rsidRPr="5885259D" w:rsidR="5F2F3111">
        <w:rPr>
          <w:rFonts w:ascii="Aptos" w:hAnsi="Aptos" w:eastAsia="Aptos" w:cs="Aptos"/>
          <w:color w:val="000000" w:themeColor="text1"/>
        </w:rPr>
        <w:t xml:space="preserve"> (Ya que la del Ministerio de Salud es del año 2014)</w:t>
      </w:r>
    </w:p>
    <w:p w:rsidR="5153D9A9" w:rsidP="35051E90" w:rsidRDefault="5153D9A9" w14:paraId="025C1B06" w14:textId="19124F13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5885259D">
        <w:rPr>
          <w:rFonts w:ascii="Aptos" w:hAnsi="Aptos" w:eastAsia="Aptos" w:cs="Aptos"/>
          <w:color w:val="000000" w:themeColor="text1"/>
        </w:rPr>
        <w:t>Implementar el paquete de atención de las intervenciones de la RIAS materno perinatal a la población migrante no regularizada</w:t>
      </w:r>
      <w:r w:rsidRPr="5885259D" w:rsidR="718F36F0">
        <w:rPr>
          <w:rFonts w:ascii="Aptos" w:hAnsi="Aptos" w:eastAsia="Aptos" w:cs="Aptos"/>
          <w:color w:val="000000" w:themeColor="text1"/>
        </w:rPr>
        <w:t xml:space="preserve"> que incluye el tratamiento de sífilis gestacional)</w:t>
      </w:r>
    </w:p>
    <w:p w:rsidR="70888EF7" w:rsidP="35051E90" w:rsidRDefault="70888EF7" w14:paraId="748168F9" w14:textId="0AD5828D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 xml:space="preserve">Fortalecer técnicamente al talento humano en el diagnóstico y el manejo de la sífilis </w:t>
      </w:r>
      <w:r w:rsidRPr="35051E90">
        <w:t>gestacional y la congénita, en el uso adecuado de la penicilina, incluida la desensibilización en casos de posible alergi</w:t>
      </w:r>
      <w:r w:rsidRPr="35051E90">
        <w:rPr>
          <w:rFonts w:ascii="Aptos" w:hAnsi="Aptos" w:eastAsia="Aptos" w:cs="Aptos"/>
          <w:color w:val="000000" w:themeColor="text1"/>
        </w:rPr>
        <w:t>a, la no realización de pruebas de sensibilidad</w:t>
      </w:r>
    </w:p>
    <w:p w:rsidR="45B55C2C" w:rsidP="35051E90" w:rsidRDefault="45B55C2C" w14:paraId="7028A2E0" w14:textId="07422C25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Realizar seguimiento a las IPS primarias y complementarias en la disponibilidad permanente de penicilina benzatínica 2.400.000 ó 1.200.000.</w:t>
      </w:r>
    </w:p>
    <w:p w:rsidR="075F6706" w:rsidP="35051E90" w:rsidRDefault="075F6706" w14:paraId="44F50DA0" w14:textId="7C0A9173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35051E90">
        <w:rPr>
          <w:rFonts w:ascii="Aptos" w:hAnsi="Aptos" w:eastAsia="Aptos" w:cs="Aptos"/>
          <w:color w:val="000000" w:themeColor="text1"/>
        </w:rPr>
        <w:t>Revisar alternativas para el manejo de la desensibilización con penicilina potásica dado que esta se encuentra desabastecida</w:t>
      </w:r>
    </w:p>
    <w:p w:rsidR="14BAE0DB" w:rsidP="14BAE0DB" w:rsidRDefault="794DC458" w14:paraId="0889EBE8" w14:textId="15C078BD">
      <w:pPr>
        <w:pStyle w:val="ListParagraph"/>
        <w:numPr>
          <w:ilvl w:val="0"/>
          <w:numId w:val="1"/>
        </w:numPr>
        <w:spacing w:before="240" w:after="240"/>
        <w:jc w:val="both"/>
        <w:rPr>
          <w:rFonts w:ascii="Aptos" w:hAnsi="Aptos" w:eastAsia="Aptos" w:cs="Aptos"/>
          <w:color w:val="000000" w:themeColor="text1"/>
        </w:rPr>
      </w:pPr>
      <w:r w:rsidRPr="5885259D">
        <w:rPr>
          <w:rFonts w:ascii="Aptos" w:hAnsi="Aptos" w:eastAsia="Aptos" w:cs="Aptos"/>
          <w:color w:val="000000" w:themeColor="text1"/>
        </w:rPr>
        <w:t xml:space="preserve">Garantizar integralidad en las IPS primarias desde el tamizaje hasta el tratamiento y seguimiento </w:t>
      </w:r>
      <w:r w:rsidRPr="5885259D" w:rsidR="4E7DA736">
        <w:rPr>
          <w:rFonts w:ascii="Aptos" w:hAnsi="Aptos" w:eastAsia="Aptos" w:cs="Aptos"/>
          <w:color w:val="000000" w:themeColor="text1"/>
        </w:rPr>
        <w:t xml:space="preserve">que incluya en los requisitos de habilitación </w:t>
      </w:r>
      <w:r w:rsidRPr="5885259D" w:rsidR="4E6F7254">
        <w:rPr>
          <w:rFonts w:ascii="Aptos" w:hAnsi="Aptos" w:eastAsia="Aptos" w:cs="Aptos"/>
          <w:color w:val="000000" w:themeColor="text1"/>
        </w:rPr>
        <w:t>servicios de inyectología</w:t>
      </w:r>
      <w:r w:rsidRPr="5885259D" w:rsidR="64ED134F">
        <w:rPr>
          <w:rFonts w:ascii="Aptos" w:hAnsi="Aptos" w:eastAsia="Aptos" w:cs="Aptos"/>
          <w:color w:val="000000" w:themeColor="text1"/>
        </w:rPr>
        <w:t xml:space="preserve"> y farmacia</w:t>
      </w:r>
      <w:r w:rsidRPr="5885259D" w:rsidR="4E6F7254">
        <w:rPr>
          <w:rFonts w:ascii="Aptos" w:hAnsi="Aptos" w:eastAsia="Aptos" w:cs="Aptos"/>
          <w:color w:val="000000" w:themeColor="text1"/>
        </w:rPr>
        <w:t>.</w:t>
      </w:r>
    </w:p>
    <w:p w:rsidR="1CADC55F" w:rsidP="0AF3306A" w:rsidRDefault="1CADC55F" w14:paraId="04BDC7A1" w14:textId="6F99FD0D">
      <w:pPr>
        <w:pStyle w:val="ListParagraph"/>
        <w:spacing w:before="240" w:after="240"/>
        <w:jc w:val="both"/>
        <w:rPr>
          <w:rFonts w:ascii="Aptos" w:hAnsi="Aptos" w:eastAsia="Aptos" w:cs="Aptos"/>
          <w:color w:val="000000" w:themeColor="text1"/>
        </w:rPr>
      </w:pPr>
    </w:p>
    <w:p w:rsidR="13989D73" w:rsidP="35051E90" w:rsidRDefault="13989D73" w14:paraId="3401DD0C" w14:textId="467196A6">
      <w:pPr>
        <w:pStyle w:val="ListParagraph"/>
        <w:spacing w:before="240" w:after="240"/>
        <w:jc w:val="both"/>
        <w:rPr>
          <w:rFonts w:ascii="Aptos" w:hAnsi="Aptos" w:eastAsia="Aptos" w:cs="Aptos"/>
          <w:color w:val="000000" w:themeColor="text1"/>
        </w:rPr>
      </w:pPr>
    </w:p>
    <w:p w:rsidR="178B58E6" w:rsidP="178B58E6" w:rsidRDefault="178B58E6" w14:paraId="7342FBBD" w14:textId="43E962CB">
      <w:pPr>
        <w:spacing w:before="240" w:after="240"/>
        <w:jc w:val="both"/>
        <w:rPr>
          <w:rFonts w:ascii="Aptos" w:hAnsi="Aptos" w:eastAsia="Aptos" w:cs="Aptos"/>
          <w:b/>
          <w:bCs/>
          <w:color w:val="000000" w:themeColor="text1"/>
        </w:rPr>
      </w:pPr>
    </w:p>
    <w:sectPr w:rsidR="178B58E6"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BA88D"/>
    <w:multiLevelType w:val="hybridMultilevel"/>
    <w:tmpl w:val="504E36A4"/>
    <w:lvl w:ilvl="0" w:tplc="9592A95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F0185CB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28855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9A21B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4E2D1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AEC3B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27251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12C45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BDCCF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B5B1BA1"/>
    <w:multiLevelType w:val="hybridMultilevel"/>
    <w:tmpl w:val="4CD4F0DA"/>
    <w:lvl w:ilvl="0" w:tplc="948E71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124EE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228D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1B66F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85091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100A9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25EBC2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C3E577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772F5E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5EBC0759"/>
    <w:multiLevelType w:val="hybridMultilevel"/>
    <w:tmpl w:val="7C66D98C"/>
    <w:lvl w:ilvl="0" w:tplc="7AD0116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F18546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838F9B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93C965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3748D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C4C0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4BE17C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C841AE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CBEC9E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073331D"/>
    <w:multiLevelType w:val="hybridMultilevel"/>
    <w:tmpl w:val="DBC6DA64"/>
    <w:lvl w:ilvl="0" w:tplc="E58E1CD0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1924D7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380851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65E56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11AA1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54ABDF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FC449F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114973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2DE319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66840329">
    <w:abstractNumId w:val="3"/>
  </w:num>
  <w:num w:numId="2" w16cid:durableId="1393965420">
    <w:abstractNumId w:val="0"/>
  </w:num>
  <w:num w:numId="3" w16cid:durableId="55669719">
    <w:abstractNumId w:val="2"/>
  </w:num>
  <w:num w:numId="4" w16cid:durableId="1523826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8EAA26"/>
    <w:rsid w:val="0000678C"/>
    <w:rsid w:val="00010EAD"/>
    <w:rsid w:val="00016A8E"/>
    <w:rsid w:val="000277E0"/>
    <w:rsid w:val="0004370E"/>
    <w:rsid w:val="00051754"/>
    <w:rsid w:val="0007424E"/>
    <w:rsid w:val="000914E2"/>
    <w:rsid w:val="000A1F86"/>
    <w:rsid w:val="000A708B"/>
    <w:rsid w:val="000B4089"/>
    <w:rsid w:val="00111085"/>
    <w:rsid w:val="00120207"/>
    <w:rsid w:val="00132312"/>
    <w:rsid w:val="0014057A"/>
    <w:rsid w:val="00155EE4"/>
    <w:rsid w:val="00160827"/>
    <w:rsid w:val="001B007A"/>
    <w:rsid w:val="001B28C2"/>
    <w:rsid w:val="001C6F87"/>
    <w:rsid w:val="001C75AF"/>
    <w:rsid w:val="001D48B3"/>
    <w:rsid w:val="00203338"/>
    <w:rsid w:val="00225E06"/>
    <w:rsid w:val="00232C6A"/>
    <w:rsid w:val="0028388D"/>
    <w:rsid w:val="00295BE2"/>
    <w:rsid w:val="002F5DA4"/>
    <w:rsid w:val="00304D5F"/>
    <w:rsid w:val="00317A2B"/>
    <w:rsid w:val="003234B1"/>
    <w:rsid w:val="00325168"/>
    <w:rsid w:val="00336A2E"/>
    <w:rsid w:val="003748CD"/>
    <w:rsid w:val="00377790"/>
    <w:rsid w:val="0039481C"/>
    <w:rsid w:val="00397128"/>
    <w:rsid w:val="003A3500"/>
    <w:rsid w:val="003A6418"/>
    <w:rsid w:val="003D0791"/>
    <w:rsid w:val="00401306"/>
    <w:rsid w:val="004016E2"/>
    <w:rsid w:val="00414771"/>
    <w:rsid w:val="004256FA"/>
    <w:rsid w:val="00454A14"/>
    <w:rsid w:val="0046044F"/>
    <w:rsid w:val="004610B0"/>
    <w:rsid w:val="00487A54"/>
    <w:rsid w:val="0049148E"/>
    <w:rsid w:val="004A0B05"/>
    <w:rsid w:val="004A25D6"/>
    <w:rsid w:val="00505361"/>
    <w:rsid w:val="00541B6C"/>
    <w:rsid w:val="00544AC8"/>
    <w:rsid w:val="005572F0"/>
    <w:rsid w:val="00560F4E"/>
    <w:rsid w:val="0057676F"/>
    <w:rsid w:val="005A573A"/>
    <w:rsid w:val="005A60D9"/>
    <w:rsid w:val="005F01DB"/>
    <w:rsid w:val="00605591"/>
    <w:rsid w:val="006058A0"/>
    <w:rsid w:val="0060639A"/>
    <w:rsid w:val="0061546E"/>
    <w:rsid w:val="00621A0B"/>
    <w:rsid w:val="006355E7"/>
    <w:rsid w:val="006528E9"/>
    <w:rsid w:val="006C49EB"/>
    <w:rsid w:val="006D0047"/>
    <w:rsid w:val="006F2A7F"/>
    <w:rsid w:val="00701C64"/>
    <w:rsid w:val="00715354"/>
    <w:rsid w:val="007260EC"/>
    <w:rsid w:val="0074675C"/>
    <w:rsid w:val="007468C7"/>
    <w:rsid w:val="007749F8"/>
    <w:rsid w:val="00787F0E"/>
    <w:rsid w:val="007A7515"/>
    <w:rsid w:val="007B539A"/>
    <w:rsid w:val="007C450D"/>
    <w:rsid w:val="007D3E11"/>
    <w:rsid w:val="007E227A"/>
    <w:rsid w:val="007F5CD5"/>
    <w:rsid w:val="007F7278"/>
    <w:rsid w:val="0080455B"/>
    <w:rsid w:val="00804A34"/>
    <w:rsid w:val="00816952"/>
    <w:rsid w:val="00833464"/>
    <w:rsid w:val="00850BF9"/>
    <w:rsid w:val="00850C18"/>
    <w:rsid w:val="00893548"/>
    <w:rsid w:val="00895A3E"/>
    <w:rsid w:val="008A76D6"/>
    <w:rsid w:val="008B3565"/>
    <w:rsid w:val="008C5521"/>
    <w:rsid w:val="008F1D23"/>
    <w:rsid w:val="008F26A5"/>
    <w:rsid w:val="0099304D"/>
    <w:rsid w:val="00995C30"/>
    <w:rsid w:val="009C2C31"/>
    <w:rsid w:val="009D45A9"/>
    <w:rsid w:val="009F6939"/>
    <w:rsid w:val="00A035C2"/>
    <w:rsid w:val="00A155BC"/>
    <w:rsid w:val="00A20447"/>
    <w:rsid w:val="00A20FE1"/>
    <w:rsid w:val="00A24287"/>
    <w:rsid w:val="00A41644"/>
    <w:rsid w:val="00A651B3"/>
    <w:rsid w:val="00A71ECA"/>
    <w:rsid w:val="00A76AFF"/>
    <w:rsid w:val="00A83C98"/>
    <w:rsid w:val="00A9115E"/>
    <w:rsid w:val="00AA333D"/>
    <w:rsid w:val="00AB06F8"/>
    <w:rsid w:val="00AB55A7"/>
    <w:rsid w:val="00AC3631"/>
    <w:rsid w:val="00AD37AE"/>
    <w:rsid w:val="00B06489"/>
    <w:rsid w:val="00B141C7"/>
    <w:rsid w:val="00B25899"/>
    <w:rsid w:val="00B46D7C"/>
    <w:rsid w:val="00B8483B"/>
    <w:rsid w:val="00BB16B1"/>
    <w:rsid w:val="00BE64F7"/>
    <w:rsid w:val="00C0149A"/>
    <w:rsid w:val="00C042A1"/>
    <w:rsid w:val="00C12CB5"/>
    <w:rsid w:val="00C12E6D"/>
    <w:rsid w:val="00C177EE"/>
    <w:rsid w:val="00C32159"/>
    <w:rsid w:val="00C44EC4"/>
    <w:rsid w:val="00C608B3"/>
    <w:rsid w:val="00C83BF8"/>
    <w:rsid w:val="00CA2BD1"/>
    <w:rsid w:val="00CB4146"/>
    <w:rsid w:val="00CE575F"/>
    <w:rsid w:val="00CF4011"/>
    <w:rsid w:val="00D26014"/>
    <w:rsid w:val="00D332B9"/>
    <w:rsid w:val="00D33956"/>
    <w:rsid w:val="00D53DB1"/>
    <w:rsid w:val="00D853E0"/>
    <w:rsid w:val="00D96B66"/>
    <w:rsid w:val="00DC2628"/>
    <w:rsid w:val="00DC298A"/>
    <w:rsid w:val="00DE1FEF"/>
    <w:rsid w:val="00E217BD"/>
    <w:rsid w:val="00E26F06"/>
    <w:rsid w:val="00E3300E"/>
    <w:rsid w:val="00E40136"/>
    <w:rsid w:val="00E447E8"/>
    <w:rsid w:val="00E50F52"/>
    <w:rsid w:val="00E63D19"/>
    <w:rsid w:val="00E71C63"/>
    <w:rsid w:val="00E87A44"/>
    <w:rsid w:val="00ED7851"/>
    <w:rsid w:val="00EF2084"/>
    <w:rsid w:val="00EF4FA6"/>
    <w:rsid w:val="00EF752F"/>
    <w:rsid w:val="00F001AD"/>
    <w:rsid w:val="00F10E94"/>
    <w:rsid w:val="00F14FD1"/>
    <w:rsid w:val="00F536B8"/>
    <w:rsid w:val="00F64E1E"/>
    <w:rsid w:val="00F752C5"/>
    <w:rsid w:val="00F8075D"/>
    <w:rsid w:val="00F83215"/>
    <w:rsid w:val="00FB1083"/>
    <w:rsid w:val="00FB6278"/>
    <w:rsid w:val="00FE5C7C"/>
    <w:rsid w:val="00FE660D"/>
    <w:rsid w:val="01C0A047"/>
    <w:rsid w:val="01EAEE13"/>
    <w:rsid w:val="01F0D01A"/>
    <w:rsid w:val="0203761C"/>
    <w:rsid w:val="0223865B"/>
    <w:rsid w:val="0309C6BE"/>
    <w:rsid w:val="031C2352"/>
    <w:rsid w:val="032120A5"/>
    <w:rsid w:val="0345FC3A"/>
    <w:rsid w:val="0372C0ED"/>
    <w:rsid w:val="041E007A"/>
    <w:rsid w:val="043F50CC"/>
    <w:rsid w:val="05759464"/>
    <w:rsid w:val="058B61B0"/>
    <w:rsid w:val="075F6706"/>
    <w:rsid w:val="0764F0BA"/>
    <w:rsid w:val="076C98D4"/>
    <w:rsid w:val="07C1A14F"/>
    <w:rsid w:val="084D4627"/>
    <w:rsid w:val="08961EC3"/>
    <w:rsid w:val="0960F86C"/>
    <w:rsid w:val="099A7AC7"/>
    <w:rsid w:val="0A2C6A38"/>
    <w:rsid w:val="0A860A70"/>
    <w:rsid w:val="0A9F3D39"/>
    <w:rsid w:val="0AA74647"/>
    <w:rsid w:val="0AF3306A"/>
    <w:rsid w:val="0B160627"/>
    <w:rsid w:val="0BA3920C"/>
    <w:rsid w:val="0C6017EA"/>
    <w:rsid w:val="0E35F977"/>
    <w:rsid w:val="0F082C75"/>
    <w:rsid w:val="0F22961F"/>
    <w:rsid w:val="0FF4C0EA"/>
    <w:rsid w:val="118B4A64"/>
    <w:rsid w:val="11EC56A9"/>
    <w:rsid w:val="11FFCCC3"/>
    <w:rsid w:val="13342E01"/>
    <w:rsid w:val="13989D73"/>
    <w:rsid w:val="13A02840"/>
    <w:rsid w:val="146779A3"/>
    <w:rsid w:val="14BAE0DB"/>
    <w:rsid w:val="15E9DFE4"/>
    <w:rsid w:val="1653F03A"/>
    <w:rsid w:val="1676B4A9"/>
    <w:rsid w:val="171041A4"/>
    <w:rsid w:val="178B58E6"/>
    <w:rsid w:val="17B44E17"/>
    <w:rsid w:val="185FDEF1"/>
    <w:rsid w:val="18E46DC4"/>
    <w:rsid w:val="18FF9562"/>
    <w:rsid w:val="19C2F1F9"/>
    <w:rsid w:val="1B56D691"/>
    <w:rsid w:val="1B7C8B8F"/>
    <w:rsid w:val="1CADC55F"/>
    <w:rsid w:val="1CCEE0A6"/>
    <w:rsid w:val="1D28E160"/>
    <w:rsid w:val="1DDB1E1B"/>
    <w:rsid w:val="1DFFC18F"/>
    <w:rsid w:val="1E4F552B"/>
    <w:rsid w:val="1EF652BC"/>
    <w:rsid w:val="1F0F68BB"/>
    <w:rsid w:val="203314CD"/>
    <w:rsid w:val="20D6B5D1"/>
    <w:rsid w:val="218EE8A8"/>
    <w:rsid w:val="21A2B961"/>
    <w:rsid w:val="22BF3B8B"/>
    <w:rsid w:val="230DF988"/>
    <w:rsid w:val="23C922FE"/>
    <w:rsid w:val="241E8313"/>
    <w:rsid w:val="248FFEA6"/>
    <w:rsid w:val="24C84DA1"/>
    <w:rsid w:val="24D6C3B3"/>
    <w:rsid w:val="250860EC"/>
    <w:rsid w:val="2793742C"/>
    <w:rsid w:val="27B4752B"/>
    <w:rsid w:val="280E3218"/>
    <w:rsid w:val="28AEB134"/>
    <w:rsid w:val="2930A4C9"/>
    <w:rsid w:val="29C2E650"/>
    <w:rsid w:val="29DF610A"/>
    <w:rsid w:val="2A7D5B59"/>
    <w:rsid w:val="2BF5AE4A"/>
    <w:rsid w:val="2C86617B"/>
    <w:rsid w:val="2CCC1EFE"/>
    <w:rsid w:val="2D3092A2"/>
    <w:rsid w:val="2D4FA2A9"/>
    <w:rsid w:val="2EB0D984"/>
    <w:rsid w:val="2EE9AAF8"/>
    <w:rsid w:val="2F3988D8"/>
    <w:rsid w:val="2F5C3E65"/>
    <w:rsid w:val="31C052AC"/>
    <w:rsid w:val="3253F752"/>
    <w:rsid w:val="328EAA26"/>
    <w:rsid w:val="32979D62"/>
    <w:rsid w:val="35051E90"/>
    <w:rsid w:val="355D34D3"/>
    <w:rsid w:val="3560CA9D"/>
    <w:rsid w:val="35933932"/>
    <w:rsid w:val="35CBEB8D"/>
    <w:rsid w:val="368E58BA"/>
    <w:rsid w:val="3723BD17"/>
    <w:rsid w:val="377469D0"/>
    <w:rsid w:val="3819B19F"/>
    <w:rsid w:val="389DEEDE"/>
    <w:rsid w:val="3A06FF08"/>
    <w:rsid w:val="3AFC979C"/>
    <w:rsid w:val="3B7AB2DC"/>
    <w:rsid w:val="3B9087CC"/>
    <w:rsid w:val="3B9D1CD1"/>
    <w:rsid w:val="3EBFC826"/>
    <w:rsid w:val="3FA57792"/>
    <w:rsid w:val="412DA576"/>
    <w:rsid w:val="41EF6A5E"/>
    <w:rsid w:val="4205A2C4"/>
    <w:rsid w:val="4246CCEC"/>
    <w:rsid w:val="424FA886"/>
    <w:rsid w:val="42B11A0C"/>
    <w:rsid w:val="432B6575"/>
    <w:rsid w:val="436AB876"/>
    <w:rsid w:val="440516CF"/>
    <w:rsid w:val="4425A305"/>
    <w:rsid w:val="44381F37"/>
    <w:rsid w:val="44895867"/>
    <w:rsid w:val="44B4634B"/>
    <w:rsid w:val="44BD6831"/>
    <w:rsid w:val="45B55C2C"/>
    <w:rsid w:val="46FD9244"/>
    <w:rsid w:val="47826047"/>
    <w:rsid w:val="478AC388"/>
    <w:rsid w:val="47D22B4E"/>
    <w:rsid w:val="4831EAEE"/>
    <w:rsid w:val="4874F3FE"/>
    <w:rsid w:val="48ED499A"/>
    <w:rsid w:val="49E1AE8B"/>
    <w:rsid w:val="4A24322D"/>
    <w:rsid w:val="4A5C6BA3"/>
    <w:rsid w:val="4B280498"/>
    <w:rsid w:val="4BD4A0CB"/>
    <w:rsid w:val="4C0712F9"/>
    <w:rsid w:val="4C28D8F9"/>
    <w:rsid w:val="4C394F9F"/>
    <w:rsid w:val="4CD8D6E6"/>
    <w:rsid w:val="4DEC9BAD"/>
    <w:rsid w:val="4DF7C715"/>
    <w:rsid w:val="4E0BA2FE"/>
    <w:rsid w:val="4E6F7254"/>
    <w:rsid w:val="4E7DA736"/>
    <w:rsid w:val="4E7E3A60"/>
    <w:rsid w:val="4E7EB0B5"/>
    <w:rsid w:val="4EAAF981"/>
    <w:rsid w:val="4F3A8A53"/>
    <w:rsid w:val="4F4C05AB"/>
    <w:rsid w:val="4FCF78B1"/>
    <w:rsid w:val="50B05760"/>
    <w:rsid w:val="50BC5D59"/>
    <w:rsid w:val="50D0C2E0"/>
    <w:rsid w:val="5153D9A9"/>
    <w:rsid w:val="51D2480D"/>
    <w:rsid w:val="51F8B962"/>
    <w:rsid w:val="5296B67C"/>
    <w:rsid w:val="53025D0E"/>
    <w:rsid w:val="5485B029"/>
    <w:rsid w:val="549A9838"/>
    <w:rsid w:val="557E1609"/>
    <w:rsid w:val="564E4CD1"/>
    <w:rsid w:val="56BD2567"/>
    <w:rsid w:val="56C49237"/>
    <w:rsid w:val="573B1D83"/>
    <w:rsid w:val="57431B29"/>
    <w:rsid w:val="57BDAB98"/>
    <w:rsid w:val="5885259D"/>
    <w:rsid w:val="59A6DC36"/>
    <w:rsid w:val="5A66A6D5"/>
    <w:rsid w:val="5A9D3B3E"/>
    <w:rsid w:val="5BCC044E"/>
    <w:rsid w:val="5CC1DCEE"/>
    <w:rsid w:val="5CD46075"/>
    <w:rsid w:val="5F2F3111"/>
    <w:rsid w:val="6081BE9C"/>
    <w:rsid w:val="6126D8DF"/>
    <w:rsid w:val="6258A3E1"/>
    <w:rsid w:val="6334218C"/>
    <w:rsid w:val="634A33D8"/>
    <w:rsid w:val="63BDBDE4"/>
    <w:rsid w:val="649D6ADC"/>
    <w:rsid w:val="64ED134F"/>
    <w:rsid w:val="6539266F"/>
    <w:rsid w:val="653E45B3"/>
    <w:rsid w:val="6566647F"/>
    <w:rsid w:val="658A3274"/>
    <w:rsid w:val="658E766B"/>
    <w:rsid w:val="65DB9663"/>
    <w:rsid w:val="66584B56"/>
    <w:rsid w:val="66F35A4F"/>
    <w:rsid w:val="6710AA7A"/>
    <w:rsid w:val="67C50AEC"/>
    <w:rsid w:val="6896B877"/>
    <w:rsid w:val="68B06DD5"/>
    <w:rsid w:val="68FC0086"/>
    <w:rsid w:val="6A8A7296"/>
    <w:rsid w:val="6B2345FA"/>
    <w:rsid w:val="6B856A5F"/>
    <w:rsid w:val="6BBA9FC6"/>
    <w:rsid w:val="6CE99CA2"/>
    <w:rsid w:val="6D16CDE2"/>
    <w:rsid w:val="6DB62D87"/>
    <w:rsid w:val="6E2DF77E"/>
    <w:rsid w:val="6E93F9C9"/>
    <w:rsid w:val="6EA47769"/>
    <w:rsid w:val="6EE35AB6"/>
    <w:rsid w:val="6FB7A4D6"/>
    <w:rsid w:val="6FCFF992"/>
    <w:rsid w:val="6FD403D2"/>
    <w:rsid w:val="6FED1689"/>
    <w:rsid w:val="700BBE99"/>
    <w:rsid w:val="704665FD"/>
    <w:rsid w:val="70680570"/>
    <w:rsid w:val="707B56D8"/>
    <w:rsid w:val="70888EF7"/>
    <w:rsid w:val="718F36F0"/>
    <w:rsid w:val="727A8F2D"/>
    <w:rsid w:val="728874F7"/>
    <w:rsid w:val="73691654"/>
    <w:rsid w:val="73C62323"/>
    <w:rsid w:val="751C85B5"/>
    <w:rsid w:val="7569473F"/>
    <w:rsid w:val="7570562D"/>
    <w:rsid w:val="75C66D94"/>
    <w:rsid w:val="76EBF74E"/>
    <w:rsid w:val="77BBA99C"/>
    <w:rsid w:val="787A47FA"/>
    <w:rsid w:val="78E43A85"/>
    <w:rsid w:val="794DC458"/>
    <w:rsid w:val="7951E3D6"/>
    <w:rsid w:val="7BD442BE"/>
    <w:rsid w:val="7CA2607D"/>
    <w:rsid w:val="7DBBA8B5"/>
    <w:rsid w:val="7DBD04E6"/>
    <w:rsid w:val="7F28E01B"/>
    <w:rsid w:val="7F8647E1"/>
    <w:rsid w:val="7FB9A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8EAA26"/>
  <w15:chartTrackingRefBased/>
  <w15:docId w15:val="{2D3EF65E-10F4-49AB-8B64-A2464FCCD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es-ES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6E2DF77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35051E90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minsalud.gov.co/sites/rid/Lists/BibliotecaDigital/RIDE/VS/PP/ET/memo-fichas-etmi-plus.pdf" TargetMode="External" Id="rId8" /><Relationship Type="http://schemas.openxmlformats.org/officeDocument/2006/relationships/settings" Target="settings.xml" Id="rId3" /><Relationship Type="http://schemas.openxmlformats.org/officeDocument/2006/relationships/hyperlink" Target="https://www.minsalud.gov.co/sites/rid/Lists/BibliotecaDigital/RIDE/VS/PP/ET/plegable2-etmi-plus.pdf" TargetMode="Externa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minsalud.gov.co/sites/rid/Lists/BibliotecaDigital/RIDE/VS/PP/ET/plegable1-etmi-plus.pdf" TargetMode="External" Id="rId6" /><Relationship Type="http://schemas.openxmlformats.org/officeDocument/2006/relationships/fontTable" Target="fontTable.xml" Id="rId11" /><Relationship Type="http://schemas.openxmlformats.org/officeDocument/2006/relationships/hyperlink" Target="https://www.minsalud.gov.co/sites/rid/Lists/BibliotecaDigital/RIDE/VS/PP/ET/rotafolio-etmi-plus-embarazo-saludable-2021.pdf" TargetMode="External" Id="rId5" /><Relationship Type="http://schemas.openxmlformats.org/officeDocument/2006/relationships/hyperlink" Target="https://www.minsalud.gov.co/sites/rid/Lists/BibliotecaDigital/RIDE/VS/PP/ET/infografia-etmi-plus.pdf" TargetMode="External" Id="rId10" /><Relationship Type="http://schemas.openxmlformats.org/officeDocument/2006/relationships/webSettings" Target="webSettings.xml" Id="rId4" /><Relationship Type="http://schemas.openxmlformats.org/officeDocument/2006/relationships/hyperlink" Target="https://www.minsalud.gov.co/sites/rid/Lists/BibliotecaDigital/RIDE/VS/PP/ET/infografia-web-etmi-plus.pdf" TargetMode="Externa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Maria Jose, Tapias Lozada</dc:creator>
  <keywords/>
  <dc:description/>
  <lastModifiedBy>Sandra Paola, Lemus Povea</lastModifiedBy>
  <revision>115</revision>
  <dcterms:created xsi:type="dcterms:W3CDTF">2025-03-18T19:54:00.0000000Z</dcterms:created>
  <dcterms:modified xsi:type="dcterms:W3CDTF">2025-03-24T12:06:33.6855249Z</dcterms:modified>
</coreProperties>
</file>